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ageBreakBefore w:val="1"/>
        <w:jc w:val="center"/>
      </w:pPr>
      <w:r>
        <w:rPr>
          <w:rStyle w:val="Aucun"/>
          <w:b w:val="1"/>
          <w:bCs w:val="1"/>
          <w:rtl w:val="0"/>
          <w:lang w:val="fr-FR"/>
        </w:rPr>
        <w:t xml:space="preserve">JUGES DES REFERES DU TRIBUNAL ADMINISTRATIF DE </w:t>
        <w:tab/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>REQUETE EN REFERE-SUSPENSION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Titre 1"/>
        <w:ind w:left="708"/>
        <w:jc w:val="center"/>
      </w:pPr>
      <w:r>
        <w:rPr>
          <w:rStyle w:val="Aucun"/>
          <w:b w:val="1"/>
          <w:bCs w:val="1"/>
          <w:i w:val="0"/>
          <w:iCs w:val="0"/>
          <w:rtl w:val="0"/>
          <w:lang w:val="fr-FR"/>
        </w:rPr>
        <w:t>Article L. 521-1 du code de justice administrative</w:t>
      </w:r>
    </w:p>
    <w:p>
      <w:pPr>
        <w:pStyle w:val="Normal.0"/>
        <w:jc w:val="center"/>
        <w:rPr>
          <w:b w:val="1"/>
          <w:bCs w:val="1"/>
          <w:i w:val="1"/>
          <w:iCs w:val="1"/>
        </w:rPr>
      </w:pPr>
    </w:p>
    <w:p>
      <w:pPr>
        <w:pStyle w:val="Normal.0"/>
        <w:rPr>
          <w:b w:val="1"/>
          <w:bCs w:val="1"/>
          <w:i w:val="1"/>
          <w:iCs w:val="1"/>
        </w:rPr>
      </w:pPr>
    </w:p>
    <w:p>
      <w:pPr>
        <w:pStyle w:val="Normal.0"/>
        <w:jc w:val="both"/>
      </w:pPr>
      <w:r>
        <w:rPr>
          <w:rtl w:val="0"/>
          <w:lang w:val="fr-FR"/>
        </w:rPr>
        <w:t xml:space="preserve">M/ Mme .. </w:t>
      </w:r>
    </w:p>
    <w:p>
      <w:pPr>
        <w:pStyle w:val="Normal.0"/>
        <w:jc w:val="both"/>
      </w:pP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le </w:t>
      </w:r>
      <w:r>
        <w:rPr>
          <w:rtl w:val="0"/>
          <w:lang w:val="fr-FR"/>
        </w:rPr>
        <w:t>…</w:t>
      </w:r>
      <w:r>
        <w:rPr>
          <w:rtl w:val="0"/>
          <w:lang w:val="fr-FR"/>
        </w:rPr>
        <w:t xml:space="preserve">.. </w:t>
      </w:r>
      <w:r>
        <w:rPr>
          <w:rtl w:val="0"/>
          <w:lang w:val="fr-FR"/>
        </w:rPr>
        <w:t>à ……</w:t>
      </w:r>
    </w:p>
    <w:p>
      <w:pPr>
        <w:pStyle w:val="Normal.0"/>
        <w:jc w:val="both"/>
      </w:pPr>
      <w:r>
        <w:rPr>
          <w:rtl w:val="0"/>
          <w:lang w:val="fr-FR"/>
        </w:rPr>
        <w:t>De nationalit</w:t>
      </w:r>
      <w:r>
        <w:rPr>
          <w:rtl w:val="0"/>
          <w:lang w:val="fr-FR"/>
        </w:rPr>
        <w:t>é …… –</w:t>
      </w:r>
      <w:r>
        <w:rPr>
          <w:rtl w:val="0"/>
          <w:lang w:val="fr-FR"/>
        </w:rPr>
        <w:t>Tel.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</w:t>
      </w:r>
    </w:p>
    <w:p>
      <w:pPr>
        <w:pStyle w:val="Normal.0"/>
        <w:jc w:val="both"/>
      </w:pPr>
      <w:r>
        <w:rPr>
          <w:rtl w:val="0"/>
          <w:lang w:val="fr-FR"/>
        </w:rPr>
        <w:t>Adresse</w:t>
      </w:r>
      <w:r>
        <w:rPr>
          <w:rtl w:val="0"/>
          <w:lang w:val="fr-FR"/>
        </w:rPr>
        <w:t>……</w:t>
      </w:r>
      <w:r>
        <w:rPr>
          <w:rtl w:val="0"/>
          <w:lang w:val="fr-FR"/>
        </w:rPr>
        <w:t>.</w:t>
      </w:r>
    </w:p>
    <w:p>
      <w:pPr>
        <w:pStyle w:val="Normal.0"/>
        <w:tabs>
          <w:tab w:val="left" w:pos="1278"/>
          <w:tab w:val="left" w:pos="5598"/>
        </w:tabs>
      </w:pPr>
      <w:r>
        <w:rPr>
          <w:rtl w:val="0"/>
          <w:lang w:val="fr-FR"/>
        </w:rPr>
        <w:t>Tel.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. </w:t>
      </w:r>
    </w:p>
    <w:p>
      <w:pPr>
        <w:pStyle w:val="Normal.0"/>
        <w:tabs>
          <w:tab w:val="left" w:pos="1278"/>
          <w:tab w:val="left" w:pos="5598"/>
        </w:tabs>
      </w:pPr>
      <w:r>
        <w:rPr>
          <w:rtl w:val="0"/>
          <w:lang w:val="fr-FR"/>
        </w:rPr>
        <w:t>- Fax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……………</w:t>
      </w:r>
      <w:r>
        <w:rPr>
          <w:rtl w:val="0"/>
          <w:lang w:val="fr-FR"/>
        </w:rPr>
        <w:t>.</w:t>
      </w:r>
    </w:p>
    <w:p>
      <w:pPr>
        <w:pStyle w:val="Normal.0"/>
        <w:jc w:val="right"/>
      </w:pPr>
      <w:r>
        <w:rPr>
          <w:rStyle w:val="Aucun"/>
          <w:i w:val="1"/>
          <w:iCs w:val="1"/>
          <w:rtl w:val="0"/>
          <w:lang w:val="fr-FR"/>
        </w:rPr>
        <w:t>Requ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rantES</w:t>
      </w: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</w:p>
    <w:p>
      <w:pPr>
        <w:pStyle w:val="Normal.0"/>
      </w:pPr>
      <w:r>
        <w:rPr>
          <w:rStyle w:val="Aucun"/>
          <w:b w:val="1"/>
          <w:bCs w:val="1"/>
          <w:rtl w:val="0"/>
          <w:lang w:val="fr-FR"/>
        </w:rPr>
        <w:t>Monsieur le directeur 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ralde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OFII de </w:t>
        <w:tab/>
        <w:tab/>
      </w:r>
    </w:p>
    <w:p>
      <w:pPr>
        <w:pStyle w:val="Normal.0"/>
        <w:jc w:val="right"/>
      </w:pPr>
      <w:r>
        <w:rPr>
          <w:rStyle w:val="Aucun"/>
          <w:i w:val="1"/>
          <w:iCs w:val="1"/>
          <w:rtl w:val="0"/>
          <w:lang w:val="fr-FR"/>
        </w:rPr>
        <w:t>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fendeurs</w:t>
      </w:r>
    </w:p>
    <w:p>
      <w:pPr>
        <w:pStyle w:val="Normal.0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Normal.0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Normal.0"/>
      </w:pPr>
      <w:r>
        <w:rPr>
          <w:rStyle w:val="Aucun"/>
          <w:b w:val="1"/>
          <w:bCs w:val="1"/>
          <w:u w:val="single"/>
          <w:rtl w:val="0"/>
          <w:lang w:val="fr-FR"/>
        </w:rPr>
        <w:t>Objet</w:t>
      </w:r>
      <w:r>
        <w:rPr>
          <w:rStyle w:val="Aucun"/>
          <w:b w:val="1"/>
          <w:bCs w:val="1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u w:val="single"/>
          <w:rtl w:val="0"/>
          <w:lang w:val="fr-FR"/>
        </w:rPr>
        <w:t>: demande de suspension de la d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>cision de refus des conditions mat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>rielles d'accueil prise sur le fondement de l'article L.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551_15 </w:t>
      </w:r>
      <w:r>
        <w:rPr>
          <w:rStyle w:val="Aucun"/>
          <w:b w:val="1"/>
          <w:bCs w:val="1"/>
          <w:u w:val="single"/>
          <w:rtl w:val="0"/>
          <w:lang w:val="fr-FR"/>
        </w:rPr>
        <w:t>du CESEDA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Aucun"/>
          <w:b w:val="1"/>
          <w:bCs w:val="1"/>
          <w:caps w:val="1"/>
          <w:rtl w:val="0"/>
          <w:lang w:val="fr-FR"/>
        </w:rPr>
        <w:t>A.</w:t>
        <w:tab/>
        <w:t>Faits et Proc</w:t>
      </w:r>
      <w:r>
        <w:rPr>
          <w:rStyle w:val="Aucun"/>
          <w:b w:val="1"/>
          <w:bCs w:val="1"/>
          <w:caps w:val="1"/>
          <w:rtl w:val="0"/>
          <w:lang w:val="fr-FR"/>
        </w:rPr>
        <w:t>é</w:t>
      </w:r>
      <w:r>
        <w:rPr>
          <w:rStyle w:val="Aucun"/>
          <w:b w:val="1"/>
          <w:bCs w:val="1"/>
          <w:caps w:val="1"/>
          <w:rtl w:val="0"/>
          <w:lang w:val="fr-FR"/>
        </w:rPr>
        <w:t>dure</w:t>
      </w:r>
    </w:p>
    <w:p>
      <w:pPr>
        <w:pStyle w:val="Normal.0"/>
        <w:jc w:val="center"/>
        <w:rPr>
          <w:b w:val="1"/>
          <w:bCs w:val="1"/>
          <w:caps w:val="1"/>
        </w:rPr>
      </w:pPr>
    </w:p>
    <w:p>
      <w:pPr>
        <w:pStyle w:val="Normal.0"/>
        <w:jc w:val="center"/>
        <w:rPr>
          <w:b w:val="1"/>
          <w:bCs w:val="1"/>
          <w:caps w:val="1"/>
        </w:rPr>
      </w:pPr>
    </w:p>
    <w:p>
      <w:pPr>
        <w:pStyle w:val="Normal.0"/>
        <w:jc w:val="both"/>
      </w:pPr>
      <w:r>
        <w:rPr>
          <w:rtl w:val="0"/>
          <w:lang w:val="fr-FR"/>
        </w:rPr>
        <w:t xml:space="preserve">Ma demande d'asile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enregistr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le </w:t>
        <w:tab/>
        <w:t>et  je suis en possession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attestation de demande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asile. Cependant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m'a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livr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une attestation portant la mention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>pour la raison suivante</w:t>
      </w:r>
    </w:p>
    <w:p>
      <w:pPr>
        <w:pStyle w:val="Normal.0"/>
        <w:jc w:val="both"/>
      </w:pPr>
      <w:r>
        <w:rPr>
          <w:rtl w:val="0"/>
          <w:lang w:val="fr-FR"/>
        </w:rPr>
        <w:t>- j'ai formul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demande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examen</w:t>
      </w:r>
    </w:p>
    <w:p>
      <w:pPr>
        <w:pStyle w:val="Normal.0"/>
        <w:numPr>
          <w:ilvl w:val="0"/>
          <w:numId w:val="2"/>
        </w:numPr>
        <w:jc w:val="both"/>
        <w:rPr>
          <w:lang w:val="fr-FR"/>
        </w:rPr>
      </w:pPr>
      <w:r>
        <w:rPr>
          <w:rtl w:val="0"/>
          <w:lang w:val="fr-FR"/>
        </w:rPr>
        <w:t xml:space="preserve">ma demande d'asile aurait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plus de 90 jours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mon arriv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irr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sans que je puisse justifier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gitimement du retard</w:t>
      </w:r>
    </w:p>
    <w:p>
      <w:pPr>
        <w:pStyle w:val="Normal.0"/>
        <w:numPr>
          <w:ilvl w:val="0"/>
          <w:numId w:val="2"/>
        </w:numPr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je suis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 M./Mme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, et de  </w:t>
        <w:tab/>
        <w:t xml:space="preserve">enfantS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,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jour, au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endroit, sans qu'il me fasse la proposition d'offres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l'OFII m'a notifi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de refus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rielles d'accueil sur le fondement de l'article L. </w:t>
      </w:r>
      <w:r>
        <w:rPr>
          <w:rtl w:val="0"/>
          <w:lang w:val="fr-FR"/>
        </w:rPr>
        <w:t xml:space="preserve">551-15 </w:t>
      </w:r>
      <w:r>
        <w:rPr>
          <w:rtl w:val="0"/>
          <w:lang w:val="fr-FR"/>
        </w:rPr>
        <w:t xml:space="preserve"> pour 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motif que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a invoqu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</w:t>
      </w:r>
    </w:p>
    <w:p>
      <w:pPr>
        <w:pStyle w:val="Normal.0"/>
        <w:jc w:val="both"/>
      </w:pPr>
    </w:p>
    <w:p>
      <w:pPr>
        <w:pStyle w:val="Normal.0"/>
        <w:jc w:val="both"/>
      </w:pPr>
      <w:r>
        <w:br w:type="textWrapping"/>
      </w:r>
      <w:r>
        <w:rPr>
          <w:rtl w:val="0"/>
          <w:lang w:val="fr-FR"/>
        </w:rPr>
        <w:t>C'est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dont il est demand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la suspension. </w:t>
      </w:r>
    </w:p>
    <w:p>
      <w:pPr>
        <w:pStyle w:val="Corps de texte"/>
        <w:pageBreakBefore w:val="1"/>
        <w:jc w:val="center"/>
      </w:pPr>
      <w:r>
        <w:rPr>
          <w:rStyle w:val="Aucun"/>
          <w:b w:val="1"/>
          <w:bCs w:val="1"/>
          <w:rtl w:val="0"/>
          <w:lang w:val="fr-FR"/>
        </w:rPr>
        <w:t>B.</w:t>
        <w:tab/>
        <w:t>DISCUSSION</w:t>
      </w:r>
    </w:p>
    <w:p>
      <w:pPr>
        <w:pStyle w:val="Normal.0"/>
        <w:jc w:val="both"/>
      </w:pPr>
    </w:p>
    <w:p>
      <w:pPr>
        <w:pStyle w:val="Normal.0"/>
        <w:numPr>
          <w:ilvl w:val="0"/>
          <w:numId w:val="4"/>
        </w:numPr>
        <w:jc w:val="both"/>
        <w:rPr>
          <w:lang w:val="fr-FR"/>
        </w:rPr>
      </w:pPr>
      <w:r>
        <w:rPr>
          <w:rStyle w:val="Aucun"/>
          <w:b w:val="1"/>
          <w:bCs w:val="1"/>
          <w:smallCaps w:val="1"/>
          <w:rtl w:val="0"/>
          <w:lang w:val="fr-FR"/>
        </w:rPr>
        <w:t>SUR</w:t>
      </w:r>
      <w:r>
        <w:rPr>
          <w:rStyle w:val="Aucun"/>
          <w:b w:val="1"/>
          <w:bCs w:val="1"/>
          <w:smallCaps w:val="1"/>
          <w:rtl w:val="0"/>
          <w:lang w:val="fr-FR"/>
        </w:rPr>
        <w:t xml:space="preserve"> La recevabilit</w:t>
      </w:r>
      <w:r>
        <w:rPr>
          <w:rStyle w:val="Aucun"/>
          <w:b w:val="1"/>
          <w:bCs w:val="1"/>
          <w:smallCaps w:val="1"/>
          <w:rtl w:val="0"/>
          <w:lang w:val="fr-FR"/>
        </w:rPr>
        <w:t>é</w:t>
      </w:r>
    </w:p>
    <w:p>
      <w:pPr>
        <w:pStyle w:val="Normal.0"/>
        <w:jc w:val="both"/>
      </w:pPr>
      <w:r>
        <w:rPr>
          <w:rStyle w:val="Aucun"/>
          <w:b w:val="1"/>
          <w:bCs w:val="1"/>
          <w:smallCaps w:val="1"/>
          <w:rtl w:val="0"/>
          <w:lang w:val="fr-FR"/>
        </w:rPr>
        <w:t xml:space="preserve">3. </w:t>
      </w:r>
      <w:r>
        <w:rPr>
          <w:rtl w:val="0"/>
          <w:lang w:val="fr-FR"/>
        </w:rPr>
        <w:t>L'institution d'un recours administratif,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alable obligatoire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saisine du juge, vise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laisser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tente pour en conna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tre le soin d'arr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finitivement la position de l'administration. Pour autant,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lors que le recours administratif obligatoire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adress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l'administration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alablement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 de la demande contentieuse, la circonstance que cette derni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demande ait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fa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matur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avant que 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administrative ait statu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sur le recours administratif, ne permet pas au juge administratif de la rejeter comme irrecevable si,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date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laquelle il statue, est intervenue une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cision, expresse ou implicite, se pronon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ant sur le recours administratif. Il appartient alors au juge administratif, statuant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que 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tente 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finitivement 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sa position, de regarder les conclusions dirig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formellement contre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initiale comme tendant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l'annulation de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cision,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l'exercice du recours administratif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alable, qui s'y est substitu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e. </w:t>
      </w:r>
      <w:r>
        <w:rPr>
          <w:rtl w:val="0"/>
          <w:lang w:val="fr-FR"/>
        </w:rPr>
        <w:t xml:space="preserve"> (Cf. CE, 16 juin 2021, </w:t>
      </w:r>
      <w:r>
        <w:rPr>
          <w:rtl w:val="0"/>
          <w:lang w:val="fr-FR"/>
        </w:rPr>
        <w:t>440064</w:t>
      </w:r>
      <w:r>
        <w:rPr>
          <w:rtl w:val="0"/>
          <w:lang w:val="fr-FR"/>
        </w:rPr>
        <w:t>)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J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 formul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ce jour un recours administratif par courriel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ce </w:t>
      </w:r>
    </w:p>
    <w:p>
      <w:pPr>
        <w:pStyle w:val="Normal.0"/>
        <w:jc w:val="both"/>
      </w:pPr>
      <w:r>
        <w:rPr>
          <w:rtl w:val="0"/>
          <w:lang w:val="fr-FR"/>
        </w:rPr>
        <w:t>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requ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te est donc recevable.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b w:val="1"/>
          <w:bCs w:val="1"/>
          <w:smallCaps w:val="1"/>
          <w:outline w:val="0"/>
          <w:color w:val="3b3b3b"/>
          <w:sz w:val="28"/>
          <w:szCs w:val="28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Normal.0"/>
        <w:numPr>
          <w:ilvl w:val="0"/>
          <w:numId w:val="4"/>
        </w:numPr>
        <w:jc w:val="both"/>
        <w:rPr>
          <w:lang w:val="fr-FR"/>
        </w:rPr>
      </w:pPr>
      <w:r>
        <w:rPr>
          <w:rStyle w:val="Aucun"/>
          <w:b w:val="1"/>
          <w:bCs w:val="1"/>
          <w:smallCaps w:val="1"/>
          <w:rtl w:val="0"/>
          <w:lang w:val="fr-FR"/>
        </w:rPr>
        <w:t>Sur L</w:t>
      </w:r>
      <w:r>
        <w:rPr>
          <w:rStyle w:val="Aucun"/>
          <w:b w:val="1"/>
          <w:bCs w:val="1"/>
          <w:smallCaps w:val="1"/>
          <w:rtl w:val="0"/>
          <w:lang w:val="fr-FR"/>
        </w:rPr>
        <w:t>’</w:t>
      </w:r>
      <w:r>
        <w:rPr>
          <w:rStyle w:val="Aucun"/>
          <w:b w:val="1"/>
          <w:bCs w:val="1"/>
          <w:smallCaps w:val="1"/>
          <w:rtl w:val="0"/>
          <w:lang w:val="fr-FR"/>
        </w:rPr>
        <w:t xml:space="preserve">urgence </w:t>
      </w:r>
    </w:p>
    <w:p>
      <w:pPr>
        <w:pStyle w:val="Normal.0"/>
        <w:spacing w:after="140"/>
        <w:jc w:val="both"/>
      </w:pPr>
      <w:r>
        <w:rPr>
          <w:rStyle w:val="Aucun"/>
          <w:sz w:val="22"/>
          <w:szCs w:val="22"/>
          <w:rtl w:val="0"/>
          <w:lang w:val="fr-FR"/>
        </w:rPr>
        <w:t>En l</w:t>
      </w:r>
      <w:r>
        <w:rPr>
          <w:rStyle w:val="Aucun"/>
          <w:sz w:val="22"/>
          <w:szCs w:val="22"/>
          <w:rtl w:val="0"/>
          <w:lang w:val="fr-FR"/>
        </w:rPr>
        <w:t>’é</w:t>
      </w:r>
      <w:r>
        <w:rPr>
          <w:rStyle w:val="Aucun"/>
          <w:sz w:val="22"/>
          <w:szCs w:val="22"/>
          <w:rtl w:val="0"/>
          <w:lang w:val="fr-FR"/>
        </w:rPr>
        <w:t>tat, ma situation  remplit les conditions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urgence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finies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l'article L.521-1 du CJA:</w:t>
      </w:r>
    </w:p>
    <w:p>
      <w:pPr>
        <w:pStyle w:val="Normal.0"/>
        <w:spacing w:after="140"/>
        <w:jc w:val="both"/>
      </w:pPr>
      <w:r>
        <w:rPr>
          <w:rStyle w:val="Aucun"/>
          <w:sz w:val="22"/>
          <w:szCs w:val="22"/>
          <w:rtl w:val="0"/>
          <w:lang w:val="fr-FR"/>
        </w:rPr>
        <w:t>La privation des mesures pr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vues par la loi visant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assurer des conditions mat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rielles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accueil constitue une urgence au sens de l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article L.521-1 du Code de justice administrative l, (cf. CE,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f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s, 27 septembre 2018, n+</w:t>
      </w:r>
      <w:r>
        <w:rPr>
          <w:rStyle w:val="Aucun"/>
          <w:sz w:val="22"/>
          <w:szCs w:val="22"/>
          <w:rtl w:val="0"/>
          <w:lang w:val="fr-FR"/>
        </w:rPr>
        <w:t>°</w:t>
      </w:r>
      <w:r>
        <w:rPr>
          <w:rStyle w:val="Aucun"/>
          <w:sz w:val="22"/>
          <w:szCs w:val="22"/>
          <w:rtl w:val="0"/>
          <w:lang w:val="fr-FR"/>
        </w:rPr>
        <w:t>424180</w:t>
      </w:r>
      <w:r>
        <w:rPr>
          <w:rStyle w:val="Aucun"/>
          <w:sz w:val="22"/>
          <w:szCs w:val="22"/>
          <w:rtl w:val="0"/>
          <w:lang w:val="fr-FR"/>
        </w:rPr>
        <w:t xml:space="preserve"> et 17 avril 2019, N</w:t>
      </w:r>
      <w:r>
        <w:rPr>
          <w:rStyle w:val="Aucun"/>
          <w:sz w:val="22"/>
          <w:szCs w:val="22"/>
          <w:rtl w:val="0"/>
          <w:lang w:val="fr-FR"/>
        </w:rPr>
        <w:t>°</w:t>
      </w:r>
      <w:r>
        <w:rPr>
          <w:rStyle w:val="Aucun"/>
          <w:sz w:val="22"/>
          <w:szCs w:val="22"/>
          <w:rtl w:val="0"/>
          <w:lang w:val="fr-FR"/>
        </w:rPr>
        <w:t>428314</w:t>
      </w:r>
      <w:r>
        <w:rPr>
          <w:rStyle w:val="Aucun"/>
          <w:sz w:val="22"/>
          <w:szCs w:val="22"/>
          <w:rtl w:val="0"/>
          <w:lang w:val="fr-FR"/>
        </w:rPr>
        <w:t>).</w:t>
      </w:r>
    </w:p>
    <w:p>
      <w:pPr>
        <w:pStyle w:val="Normal.0"/>
        <w:spacing w:after="140"/>
        <w:jc w:val="both"/>
      </w:pPr>
      <w:r>
        <w:rPr>
          <w:rStyle w:val="Aucun"/>
          <w:sz w:val="22"/>
          <w:szCs w:val="22"/>
          <w:rtl w:val="0"/>
          <w:lang w:val="fr-FR"/>
        </w:rPr>
        <w:t>Depuis le</w:t>
        <w:tab/>
        <w:tab/>
        <w:t>202 , , je suis priv</w:t>
      </w:r>
      <w:r>
        <w:rPr>
          <w:rStyle w:val="Aucun"/>
          <w:sz w:val="22"/>
          <w:szCs w:val="22"/>
          <w:rtl w:val="0"/>
          <w:lang w:val="fr-FR"/>
        </w:rPr>
        <w:t>é·</w:t>
      </w:r>
      <w:r>
        <w:rPr>
          <w:rStyle w:val="Aucun"/>
          <w:sz w:val="22"/>
          <w:szCs w:val="22"/>
          <w:rtl w:val="0"/>
          <w:lang w:val="fr-FR"/>
        </w:rPr>
        <w:t>e des conditions mat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rielles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 xml:space="preserve">accueil, </w:t>
      </w:r>
      <w:r>
        <w:rPr>
          <w:rStyle w:val="Aucun"/>
          <w:sz w:val="22"/>
          <w:szCs w:val="22"/>
          <w:rtl w:val="0"/>
          <w:lang w:val="fr-FR"/>
        </w:rPr>
        <w:t xml:space="preserve">à </w:t>
      </w:r>
      <w:r>
        <w:rPr>
          <w:rStyle w:val="Aucun"/>
          <w:sz w:val="22"/>
          <w:szCs w:val="22"/>
          <w:rtl w:val="0"/>
          <w:lang w:val="fr-FR"/>
        </w:rPr>
        <w:t>savoir de l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h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bergement et du b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fice de l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allocation pour demandeur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asile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 xml:space="preserve">un montant de </w:t>
        <w:tab/>
        <w:tab/>
        <w:t xml:space="preserve"> par jour. (cf. CE, 9 juillet 2019, n</w:t>
      </w:r>
      <w:r>
        <w:rPr>
          <w:rStyle w:val="Aucun"/>
          <w:sz w:val="22"/>
          <w:szCs w:val="22"/>
          <w:rtl w:val="0"/>
          <w:lang w:val="fr-FR"/>
        </w:rPr>
        <w:t xml:space="preserve">° </w:t>
      </w:r>
      <w:r>
        <w:rPr>
          <w:rStyle w:val="Aucun"/>
          <w:sz w:val="22"/>
          <w:szCs w:val="22"/>
          <w:rtl w:val="0"/>
          <w:lang w:val="fr-FR"/>
        </w:rPr>
        <w:t>431695 et JRTA Nantes, 6 mai 2019, n</w:t>
      </w:r>
      <w:r>
        <w:rPr>
          <w:rStyle w:val="Aucun"/>
          <w:sz w:val="22"/>
          <w:szCs w:val="22"/>
          <w:rtl w:val="0"/>
          <w:lang w:val="fr-FR"/>
        </w:rPr>
        <w:t>°</w:t>
      </w:r>
      <w:r>
        <w:rPr>
          <w:rStyle w:val="Aucun"/>
          <w:sz w:val="22"/>
          <w:szCs w:val="22"/>
          <w:rtl w:val="0"/>
          <w:lang w:val="fr-FR"/>
        </w:rPr>
        <w:t>1903620)</w:t>
      </w:r>
    </w:p>
    <w:p>
      <w:pPr>
        <w:pStyle w:val="Normal.0"/>
        <w:spacing w:after="140"/>
        <w:jc w:val="both"/>
      </w:pPr>
      <w:r>
        <w:rPr>
          <w:rStyle w:val="Aucun"/>
          <w:sz w:val="22"/>
          <w:szCs w:val="22"/>
          <w:rtl w:val="0"/>
          <w:lang w:val="fr-FR"/>
        </w:rPr>
        <w:t>La 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cision de l'OFII me place imm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diatement dans une situation incompatible avec l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autonomie et la dignit</w:t>
      </w:r>
      <w:r>
        <w:rPr>
          <w:rStyle w:val="Aucun"/>
          <w:sz w:val="22"/>
          <w:szCs w:val="22"/>
          <w:rtl w:val="0"/>
          <w:lang w:val="fr-FR"/>
        </w:rPr>
        <w:t xml:space="preserve">é </w:t>
      </w:r>
      <w:r>
        <w:rPr>
          <w:rStyle w:val="Aucun"/>
          <w:sz w:val="22"/>
          <w:szCs w:val="22"/>
          <w:rtl w:val="0"/>
          <w:lang w:val="fr-FR"/>
        </w:rPr>
        <w:t xml:space="preserve">qui doit 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tre assur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e pour les demandeurs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 xml:space="preserve">asile.(cf. CJUE, 27 septembre 2012, Cimade et Gisti, C-179/11, </w:t>
      </w:r>
      <w:r>
        <w:rPr>
          <w:rStyle w:val="Aucun"/>
          <w:sz w:val="22"/>
          <w:szCs w:val="22"/>
          <w:rtl w:val="0"/>
          <w:lang w:val="fr-FR"/>
        </w:rPr>
        <w:t>§</w:t>
      </w:r>
      <w:r>
        <w:rPr>
          <w:rStyle w:val="Aucun"/>
          <w:sz w:val="22"/>
          <w:szCs w:val="22"/>
          <w:rtl w:val="0"/>
          <w:lang w:val="fr-FR"/>
        </w:rPr>
        <w:t>42)</w:t>
      </w:r>
    </w:p>
    <w:p>
      <w:pPr>
        <w:pStyle w:val="Normal.0"/>
        <w:jc w:val="both"/>
      </w:pPr>
      <w:r>
        <w:rPr>
          <w:rtl w:val="0"/>
          <w:lang w:val="fr-FR"/>
        </w:rPr>
        <w:t>.</w:t>
      </w:r>
    </w:p>
    <w:p>
      <w:pPr>
        <w:pStyle w:val="Normal.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Aucun"/>
          <w:b w:val="1"/>
          <w:bCs w:val="1"/>
          <w:caps w:val="1"/>
          <w:rtl w:val="0"/>
          <w:lang w:val="fr-FR"/>
        </w:rPr>
        <w:t>2) Sur le doute s</w:t>
      </w:r>
      <w:r>
        <w:rPr>
          <w:rStyle w:val="Aucun"/>
          <w:b w:val="1"/>
          <w:bCs w:val="1"/>
          <w:caps w:val="1"/>
          <w:rtl w:val="0"/>
          <w:lang w:val="fr-FR"/>
        </w:rPr>
        <w:t>é</w:t>
      </w:r>
      <w:r>
        <w:rPr>
          <w:rStyle w:val="Aucun"/>
          <w:b w:val="1"/>
          <w:bCs w:val="1"/>
          <w:caps w:val="1"/>
          <w:rtl w:val="0"/>
          <w:lang w:val="fr-FR"/>
        </w:rPr>
        <w:t>rieux quant a la l</w:t>
      </w:r>
      <w:r>
        <w:rPr>
          <w:rStyle w:val="Aucun"/>
          <w:b w:val="1"/>
          <w:bCs w:val="1"/>
          <w:caps w:val="1"/>
          <w:rtl w:val="0"/>
          <w:lang w:val="fr-FR"/>
        </w:rPr>
        <w:t>é</w:t>
      </w:r>
      <w:r>
        <w:rPr>
          <w:rStyle w:val="Aucun"/>
          <w:b w:val="1"/>
          <w:bCs w:val="1"/>
          <w:caps w:val="1"/>
          <w:rtl w:val="0"/>
          <w:lang w:val="fr-FR"/>
        </w:rPr>
        <w:t>galit</w:t>
      </w:r>
      <w:r>
        <w:rPr>
          <w:rStyle w:val="Aucun"/>
          <w:b w:val="1"/>
          <w:bCs w:val="1"/>
          <w:cap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caps w:val="1"/>
          <w:rtl w:val="0"/>
          <w:lang w:val="fr-FR"/>
        </w:rPr>
        <w:t>de la d</w:t>
      </w:r>
      <w:r>
        <w:rPr>
          <w:rStyle w:val="Aucun"/>
          <w:b w:val="1"/>
          <w:bCs w:val="1"/>
          <w:caps w:val="1"/>
          <w:rtl w:val="0"/>
          <w:lang w:val="fr-FR"/>
        </w:rPr>
        <w:t>é</w:t>
      </w:r>
      <w:r>
        <w:rPr>
          <w:rStyle w:val="Aucun"/>
          <w:b w:val="1"/>
          <w:bCs w:val="1"/>
          <w:caps w:val="1"/>
          <w:rtl w:val="0"/>
          <w:lang w:val="fr-FR"/>
        </w:rPr>
        <w:t>cision</w:t>
      </w:r>
    </w:p>
    <w:p>
      <w:pPr>
        <w:pStyle w:val="Normal.0"/>
        <w:jc w:val="both"/>
      </w:pPr>
      <w:r>
        <w:rPr>
          <w:rtl w:val="0"/>
          <w:lang w:val="fr-FR"/>
        </w:rPr>
        <w:t>Il sera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montr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moire ainsi que dans la requ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 en annulation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concomitamment qu'il existe un doute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rieux quant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du directeur territorial de l'OFII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A) SUR LA FORME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1 sur l'incomp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tence du signataire</w:t>
      </w:r>
    </w:p>
    <w:p>
      <w:pPr>
        <w:pStyle w:val="Normal.0"/>
        <w:jc w:val="both"/>
      </w:pPr>
      <w:r>
        <w:rPr>
          <w:rtl w:val="0"/>
          <w:lang w:val="fr-FR"/>
        </w:rPr>
        <w:t>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est sign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 </w:t>
        <w:tab/>
        <w:t>, directeur territorial de l'OFII qui n'a pas re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gation de signature du directeur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 de l'OFII pour signer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cisions prises sur le fondement de l'article L. </w:t>
      </w:r>
      <w:r>
        <w:rPr>
          <w:rtl w:val="0"/>
          <w:lang w:val="fr-FR"/>
        </w:rPr>
        <w:t>551-15</w:t>
      </w:r>
      <w:r>
        <w:rPr>
          <w:rtl w:val="0"/>
          <w:lang w:val="fr-FR"/>
        </w:rPr>
        <w:t xml:space="preserve"> du CESEDA. 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2</w:t>
      </w:r>
      <w:r>
        <w:rPr>
          <w:rStyle w:val="Aucun"/>
          <w:b w:val="1"/>
          <w:bCs w:val="1"/>
          <w:rtl w:val="0"/>
          <w:lang w:val="fr-FR"/>
        </w:rPr>
        <w:t>) sur le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faut de motivation</w:t>
      </w:r>
    </w:p>
    <w:p>
      <w:pPr>
        <w:pStyle w:val="Normal.0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Les dispositions de l'article L. </w:t>
      </w:r>
      <w:r>
        <w:rPr>
          <w:rtl w:val="0"/>
          <w:lang w:val="fr-FR"/>
        </w:rPr>
        <w:t xml:space="preserve">551-15 </w:t>
      </w:r>
      <w:r>
        <w:rPr>
          <w:rtl w:val="0"/>
          <w:lang w:val="fr-FR"/>
        </w:rPr>
        <w:t>du CESEDA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voient </w:t>
      </w:r>
      <w:r>
        <w:rPr>
          <w:rtl w:val="0"/>
          <w:lang w:val="fr-FR"/>
        </w:rPr>
        <w:t>que :</w:t>
      </w:r>
    </w:p>
    <w:p>
      <w:pPr>
        <w:pStyle w:val="Citations"/>
      </w:pPr>
      <w:r>
        <w:rPr>
          <w:rtl w:val="0"/>
          <w:lang w:val="fr-FR"/>
        </w:rPr>
        <w:t>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de refus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 prise en application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 article est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crite et motiv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Elle prend en compte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demandeur.</w:t>
      </w:r>
    </w:p>
    <w:p>
      <w:pPr>
        <w:pStyle w:val="Normal.0"/>
        <w:jc w:val="both"/>
      </w:pPr>
      <w:r>
        <w:rPr>
          <w:rtl w:val="0"/>
          <w:lang w:val="fr-FR"/>
        </w:rPr>
        <w:t>Or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se borne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rappeler  les dispositions de l'article L. 744-8 du CESEDA sans motiver en fait et en droit les motifs du refus et sans faire mention de 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valuation de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 xml:space="preserve">3 absence d'examen individuel </w:t>
      </w:r>
    </w:p>
    <w:p>
      <w:pPr>
        <w:pStyle w:val="Normal.0"/>
        <w:jc w:val="both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 s'est born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reprendre le constat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et les dispositions de l'article L.</w:t>
      </w:r>
      <w:r>
        <w:rPr>
          <w:rtl w:val="0"/>
          <w:lang w:val="fr-FR"/>
        </w:rPr>
        <w:t xml:space="preserve">551-15 </w:t>
      </w:r>
      <w:r>
        <w:rPr>
          <w:rtl w:val="0"/>
          <w:lang w:val="fr-FR"/>
        </w:rPr>
        <w:t xml:space="preserve"> du CESEDA sans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 au moindre examen individuel, notamment en tenant compte de ma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comme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voient les dispositions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cises et inconditionnelles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article 20 de la directive</w:t>
      </w:r>
      <w:r>
        <w:rPr>
          <w:rtl w:val="0"/>
          <w:lang w:val="fr-FR"/>
        </w:rPr>
        <w:t xml:space="preserve"> et  la oi 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4</w:t>
        <w:tab/>
        <w:t>sur  la proc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dure irr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guli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re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Sur le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faut d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information</w:t>
      </w:r>
      <w:r>
        <w:rPr>
          <w:b w:val="1"/>
          <w:bCs w:val="1"/>
          <w:rtl w:val="0"/>
          <w:lang w:val="fr-FR"/>
        </w:rPr>
        <w:t>.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En premier lieu,</w:t>
      </w:r>
      <w:r>
        <w:rPr>
          <w:rtl w:val="0"/>
          <w:lang w:val="fr-FR"/>
        </w:rPr>
        <w:t xml:space="preserve">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prise alors que l'offre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l'article L. </w:t>
      </w:r>
      <w:r>
        <w:rPr>
          <w:rtl w:val="0"/>
          <w:lang w:val="fr-FR"/>
        </w:rPr>
        <w:t xml:space="preserve">551-9 </w:t>
      </w:r>
      <w:r>
        <w:rPr>
          <w:rtl w:val="0"/>
          <w:lang w:val="fr-FR"/>
        </w:rPr>
        <w:t xml:space="preserve"> du CESEDA ne m'a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propos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</w:t>
      </w:r>
    </w:p>
    <w:p>
      <w:pPr>
        <w:pStyle w:val="Normal.0"/>
        <w:jc w:val="both"/>
      </w:pPr>
      <w:r>
        <w:rPr>
          <w:rtl w:val="0"/>
          <w:lang w:val="fr-FR"/>
        </w:rPr>
        <w:t>Or les dispositions des articles R.</w:t>
      </w:r>
      <w:r>
        <w:rPr>
          <w:rtl w:val="0"/>
          <w:lang w:val="fr-FR"/>
        </w:rPr>
        <w:t xml:space="preserve">551-23 du CESEDA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voient que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;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-L</w:t>
      </w:r>
      <w:r>
        <w:rPr>
          <w:rStyle w:val="Aucun"/>
          <w:i w:val="1"/>
          <w:iCs w:val="1"/>
          <w:rtl w:val="0"/>
          <w:lang w:val="fr-FR"/>
        </w:rPr>
        <w:t>es modalit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 de refus ou de 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ouverture des conditions mat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rielles d'accueil sont pr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cis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es par l'office lors de l'offre de prise en charge dans une langue que le demandeur d'asile comprend ou dont il est raisonnable de penser qu'il la comprend.</w:t>
      </w:r>
      <w:r>
        <w:rPr>
          <w:rStyle w:val="Aucun"/>
          <w:i w:val="1"/>
          <w:iCs w:val="1"/>
          <w:rtl w:val="0"/>
          <w:lang w:val="fr-FR"/>
        </w:rPr>
        <w:t xml:space="preserve"> » </w:t>
      </w:r>
      <w:r>
        <w:rPr>
          <w:rtl w:val="0"/>
          <w:lang w:val="fr-FR"/>
        </w:rPr>
        <w:t>»</w:t>
      </w:r>
    </w:p>
    <w:p>
      <w:pPr>
        <w:pStyle w:val="Normal.0"/>
        <w:jc w:val="both"/>
      </w:pPr>
      <w:r>
        <w:rPr>
          <w:rtl w:val="0"/>
          <w:lang w:val="fr-FR"/>
        </w:rPr>
        <w:t>En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quence pour pouvoir refuser les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l'OFII doit au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 informer le demandeur, dans une langue comprise par lui, des modalit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de la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d'accepter l'offre faite et des possibilit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les retirer ou de les refuser.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 xml:space="preserve">Or aucune information et aucune offre n'a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faite par le directeur territorial de l'OFII ce qui entache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d'un vice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Sur l</w:t>
      </w:r>
      <w:r>
        <w:rPr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valuation de la vuln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rabilit</w:t>
      </w:r>
      <w:r>
        <w:rPr>
          <w:b w:val="1"/>
          <w:bCs w:val="1"/>
          <w:rtl w:val="0"/>
          <w:lang w:val="fr-FR"/>
        </w:rPr>
        <w:t xml:space="preserve">é </w:t>
      </w:r>
    </w:p>
    <w:p>
      <w:pPr>
        <w:pStyle w:val="Normal.0"/>
        <w:jc w:val="both"/>
      </w:pPr>
      <w:r>
        <w:rPr>
          <w:rtl w:val="0"/>
          <w:lang w:val="fr-FR"/>
        </w:rPr>
        <w:t>Les dispositions du chapitre II du titre II du livre V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gissent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valuation de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effectu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valuation se borne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à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poser </w:t>
      </w:r>
      <w:r>
        <w:rPr>
          <w:rStyle w:val="Aucun"/>
          <w:kern w:val="2"/>
          <w:sz w:val="22"/>
          <w:szCs w:val="22"/>
          <w:rtl w:val="0"/>
          <w:lang w:val="fr-FR"/>
        </w:rPr>
        <w:t>des questions sur le mode d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h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bergement,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tat de sant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, </w:t>
      </w:r>
      <w:r>
        <w:rPr>
          <w:rStyle w:val="Aucun"/>
          <w:kern w:val="2"/>
          <w:sz w:val="22"/>
          <w:szCs w:val="22"/>
          <w:rtl w:val="0"/>
          <w:lang w:val="fr-FR"/>
        </w:rPr>
        <w:t>l</w:t>
      </w:r>
      <w:r>
        <w:rPr>
          <w:rStyle w:val="Aucun"/>
          <w:kern w:val="2"/>
          <w:sz w:val="22"/>
          <w:szCs w:val="22"/>
          <w:rtl w:val="0"/>
          <w:lang w:val="fr-FR"/>
        </w:rPr>
        <w:t>a situation familiale en France.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Pour paraphraser Roland Barthes, 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est le degr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z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ro 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identification des besoins sp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cifiques des personnes vuln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rables, telle que pr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vue par les articles 22 de la directive 2013/33/UE</w:t>
      </w:r>
      <w:r>
        <w:rPr>
          <w:rStyle w:val="Aucun"/>
          <w:kern w:val="2"/>
          <w:sz w:val="22"/>
          <w:szCs w:val="22"/>
          <w:rtl w:val="0"/>
          <w:lang w:val="fr-FR"/>
        </w:rPr>
        <w:t>.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n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indique pas le nom et la qualit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agent 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OFII qui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a effectu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e, ni s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il a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form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sp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cifiquement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 pour 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ainsi que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exige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article L.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522-2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 du CESEDA. 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2"/>
          <w:szCs w:val="22"/>
          <w:lang w:val="fr-FR"/>
        </w:rPr>
        <w:br w:type="page"/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kern w:val="2"/>
          <w:sz w:val="22"/>
          <w:szCs w:val="22"/>
          <w:lang w:val="fr-FR"/>
        </w:rPr>
      </w:pPr>
    </w:p>
    <w:p>
      <w:pPr>
        <w:pStyle w:val="Normal.0"/>
        <w:jc w:val="both"/>
      </w:pP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Style w:val="Aucun"/>
          <w:b w:val="1"/>
          <w:bCs w:val="1"/>
          <w:rtl w:val="0"/>
          <w:lang w:val="fr-FR"/>
        </w:rPr>
        <w:t>B) SUR LE FOND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Style w:val="Aucun"/>
          <w:b w:val="1"/>
          <w:bCs w:val="1"/>
          <w:i w:val="1"/>
          <w:iCs w:val="1"/>
          <w:rtl w:val="0"/>
          <w:lang w:val="fr-FR"/>
        </w:rPr>
        <w:t xml:space="preserve">1 Erreur de droit 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tl w:val="0"/>
          <w:lang w:val="fr-FR"/>
        </w:rPr>
        <w:t>Il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coule des l'absence d'examen individuel et des vices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dures une erreur de droit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  <w:rPr>
          <w:rStyle w:val="Aucun"/>
          <w:kern w:val="1"/>
        </w:rPr>
      </w:pPr>
      <w:r>
        <w:rPr>
          <w:rStyle w:val="Aucun"/>
          <w:b w:val="1"/>
          <w:bCs w:val="1"/>
          <w:rtl w:val="0"/>
          <w:lang w:val="fr-FR"/>
        </w:rPr>
        <w:t xml:space="preserve">2 </w:t>
      </w:r>
      <w:r>
        <w:rPr>
          <w:rStyle w:val="Aucun"/>
          <w:kern w:val="1"/>
          <w:rtl w:val="0"/>
          <w:lang w:val="fr-FR"/>
        </w:rPr>
        <w:t>Sur la contrari</w:t>
      </w:r>
      <w:r>
        <w:rPr>
          <w:rStyle w:val="Aucun"/>
          <w:kern w:val="1"/>
          <w:rtl w:val="0"/>
          <w:lang w:val="fr-FR"/>
        </w:rPr>
        <w:t>é</w:t>
      </w:r>
      <w:r>
        <w:rPr>
          <w:rStyle w:val="Aucun"/>
          <w:kern w:val="1"/>
          <w:rtl w:val="0"/>
          <w:lang w:val="fr-FR"/>
        </w:rPr>
        <w:t>t</w:t>
      </w:r>
      <w:r>
        <w:rPr>
          <w:rStyle w:val="Aucun"/>
          <w:kern w:val="1"/>
          <w:rtl w:val="0"/>
          <w:lang w:val="fr-FR"/>
        </w:rPr>
        <w:t xml:space="preserve">é </w:t>
      </w:r>
      <w:r>
        <w:rPr>
          <w:rStyle w:val="Aucun"/>
          <w:kern w:val="1"/>
          <w:rtl w:val="0"/>
          <w:lang w:val="fr-FR"/>
        </w:rPr>
        <w:t>manifeste des dispositions de l</w:t>
      </w:r>
      <w:r>
        <w:rPr>
          <w:rStyle w:val="Aucun"/>
          <w:kern w:val="1"/>
          <w:rtl w:val="0"/>
          <w:lang w:val="fr-FR"/>
        </w:rPr>
        <w:t>’</w:t>
      </w:r>
      <w:r>
        <w:rPr>
          <w:rStyle w:val="Aucun"/>
          <w:kern w:val="1"/>
          <w:rtl w:val="0"/>
          <w:lang w:val="fr-FR"/>
        </w:rPr>
        <w:t>article L. 511-15 du CESEDA avec le droit de l</w:t>
      </w:r>
      <w:r>
        <w:rPr>
          <w:rStyle w:val="Aucun"/>
          <w:kern w:val="1"/>
          <w:rtl w:val="0"/>
          <w:lang w:val="fr-FR"/>
        </w:rPr>
        <w:t>’</w:t>
      </w:r>
      <w:r>
        <w:rPr>
          <w:rStyle w:val="Aucun"/>
          <w:kern w:val="1"/>
          <w:rtl w:val="0"/>
          <w:lang w:val="fr-FR"/>
        </w:rPr>
        <w:t xml:space="preserve">Union. 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b w:val="1"/>
          <w:bCs w:val="1"/>
          <w:kern w:val="1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40"/>
        <w:jc w:val="both"/>
        <w:rPr>
          <w:rStyle w:val="Aucun"/>
          <w:kern w:val="0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git les cas o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ù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le b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fice des conditions mat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rielles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accueil peuvent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tre limit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es et dans des cas exceptionnels et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ment justifi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s, 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retir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 xml:space="preserve">es.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40"/>
        <w:jc w:val="both"/>
        <w:rPr>
          <w:rStyle w:val="Aucun"/>
          <w:kern w:val="0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Il pr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voit que :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Limitation ou retrait du b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1.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peuvent limiter ou, dans des cas exceptionnels et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justifi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retirer le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 demandeur: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a)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abandonne le lieu de 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val="single" w:color="40404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sidence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fix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par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autorit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comp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tente sans en avoir inform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ladite autorit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ou, si une autorisation est 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cessaire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cet effet, sans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avoir obtenue; ou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b)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ne respecte pas l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obligation de se pr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senter aux autorit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ne 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pond pas aux demandes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information ou ne se rend pas aux entretiens personnels concernant la proc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dure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asile dans un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lai raisonnable fix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par le droit national;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c) a introduit une demande ult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rieure telle que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finie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article 2, point q), de la directive 2013/32/UE 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En ce qui concerne les cas vis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aux points a) et b)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lorsque le demandeur est retrouv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ou se pr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sente volontairement aux autorit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comp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tentes, une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motiv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e, fond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 sur les raisons de sa disparition, est prise quant au 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tablissement du b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 certaines ou de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ensemble des conditions mat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retir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ou 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duites.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2.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peuvent aussi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limiter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ils peuvent attester que le demandeur, sans raison valable, 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 pas introduit de demande de protection internationale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il pouvait raisonnablement le faire apr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son arriv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 dans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 membre.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3.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peuvent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limiter ou retirer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le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 demandeur a dissimul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ses ressources financi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res et a donc ind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de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4.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peuvent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terminer les sanctions applicables en cas de manquement grave au 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glement des centres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h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bergement ainsi que de comportement particuli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rement violent.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5.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cisions portant limitation ou retrait du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ou les sanctions vis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aux paragraphes 1, 2, 3 et 4 du pr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 article sont prises au cas par cas, objectivement et impartialement et sont motiv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es. Elles sont fond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sur la situation particuli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 de la personne concern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e, en particulier dans le cas des personnes vis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article 21, compte tenu du principe de proportionnalit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. 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assurent en toutes circonstances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aux soins 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dicaux conform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ment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article 19 et garantissent un niveau de vie digne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tous les demandeurs.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val="single"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6.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veillent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ce que les conditions mat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ne soient pas retir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ou 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duites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avant 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 soit prise conform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au paragraphe 5.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Saisie de questions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judicielles, la Cour de justice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Union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a apport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cisions sur la port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de ces dispositions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Elle a consid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dans son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Cimade et Gisti que :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56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    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ailleurs,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nl-NL"/>
          <w14:textOutline w14:w="12700" w14:cap="flat">
            <w14:noFill/>
            <w14:miter w14:lim="400000"/>
          </w14:textOutline>
        </w:rPr>
        <w:t>conomie g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rale et la finalit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directive 2003/9 ainsi que le respect des droits fondamentaux, notamment les exigences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1er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Charte selon lequel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humaine doit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respect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 et prot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e, s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opposent, ainsi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il a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dit aux points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42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45 du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sent arr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t,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ce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demandeur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asile soit priv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, 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t-ce pendant une p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riode temporaire apr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introduction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demande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asile et avant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il ne soit effectivement transf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dans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tat membre responsable, de la protection des normes minimales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tablies par cette directive.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cf. CJUE, 27 septembre 2012, Cimade-Gisti, C-179/11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i w:val="1"/>
          <w:iCs w:val="1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Puis dans son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JAWO du 19 mars 2019 que :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outline w:val="0"/>
          <w:color w:val="006699"/>
          <w:kern w:val="0"/>
          <w:sz w:val="22"/>
          <w:szCs w:val="22"/>
          <w:u w:color="006699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6699"/>
            </w14:solidFill>
          </w14:textFill>
        </w:rPr>
        <w:t xml:space="preserve"> 92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Ce seuil particuli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rement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serait atteint lorsque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indiff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rence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membre aurait pour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quence 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personne enti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rement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pendante de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aide publique se trouverait, ind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pendamment de sa volont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de ses choix personnels, dans une situation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me, qui ne lui permettrait pas de faire face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ses besoins les plus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mentaires, tels que notamment ceux de se nourrir, de se laver et de se loger, et qui porterait atteinte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sa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physique ou mentale ou la mettrait dans 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incompatible avec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humaine (voir, en ce sens, Cour EDH, 21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janvier 2011, M.S.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c. Belgique et Gr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ce, CE:ECHR:2011:0121JUD003069609,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§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252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263).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720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93</w:t>
        <w:tab/>
        <w:t>Ledit seuil ne saurait donc couvrir des situations caract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ris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es m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me par une grande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carit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ou une forte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des conditions de vie de la personne concern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e, lorsque celles-ci 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impliquent pas un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me pla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ant cette personne dans une situation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telle 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elle peut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tre assimil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traitement inhumain ou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gradant.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Cf. CJUE, 19 mars 2019, C163/17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Par un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du 12 novembre 2019, la Cour a pour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premi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re fois statu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sur le cas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application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a consid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que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: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4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6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agissant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plus particuli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rement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exigence relative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la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servation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du niveau de vie, il ressort du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rant 35 de la directive 2013/33 que cette derni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re vise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garantir le plein respect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humaine et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favoriser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application, notamment,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1er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 la charte des droits fondamentaux et doit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tre mise en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œ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uvre en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quence.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cet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gard, le respect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humaine, au sens de cet article, exige que la personne concern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 ne se trouve pas dans une situation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 qui ne lui permettrait pas de faire face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ses besoins les plus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mentaires, tels que ceux de se loger, de se nourrir, de se 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tir et de se laver, et qui porterait ainsi atteinte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sa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physique ou mentale ou la mettrait dans 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incompatible avec cette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(voir, en ce sens, arr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 du 19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mars 2019,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Jawo, C163/17, EU:C:2019:218, point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92 et jurisprudence cit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e).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»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Cf. CJUE, 12 novembre 2019, C-233/18,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Haqbin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interpr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tation de la Cour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est donc soucieuse de la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servation de la dignit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des personnes puisqu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elle rappelle que les Etats-membres ne peuvent que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‘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limiter et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xceptionnellement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dans des cas d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ment justifi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s,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retirer les conditions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accueil dans les cas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vus au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1,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 xml:space="preserve"> limiter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dans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le cas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vu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au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2, 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limiter voire retirer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en cas de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clarations mensong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res (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3) et prendre des sanctions en cas de comportement violent ou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infraction au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glement (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4). Le paragraphe 5 du m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 article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cise que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«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Les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tats membres assurent en toutes circonstances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b w:val="1"/>
          <w:bCs w:val="1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acc</w:t>
      </w:r>
      <w:r>
        <w:rPr>
          <w:rStyle w:val="Aucun"/>
          <w:b w:val="1"/>
          <w:bCs w:val="1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 aux soins m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dicaux conform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ment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article 19 et garantissent un niveau de vie digne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tous les demandeurs.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»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esprit et la lettre de la directive fixent donc comme principe, la limitation proportionn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des conditions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accueil en cas de manquement aux obligations du demandeur, afin 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il puisse, malgr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cette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duction, continuer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avoir un niveau de vie digne, et comme exception, le retrait complet de ces conditions.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II Par un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N. H et autres contre France,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"https://hudoc.echr.coe.int/eng%2525252523%25252525257B"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fr-FR"/>
          <w14:textOutline w14:w="12700" w14:cap="flat">
            <w14:noFill/>
            <w14:miter w14:lim="400000"/>
          </w14:textOutline>
        </w:rPr>
        <w:t>28820/13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du 2 juillet 2020,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 la Cour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des droits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Homme, la France a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condamn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pour violation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3 de la convention.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Cour a constat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que :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184 Les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fran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aises ont manqu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encontre des 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rants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obligations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vues par le droit interne. En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quence, la Cour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elles doivent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tenues pour responsables des conditions dans lesquelles ils se sont trouv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pendant des mois, vivant dans la rue, sans ressources, sans acc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des sanitaires, ne disposant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aucun moyen de subvenir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 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besoins essentiels et dans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angoisse permanente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attaqu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et vol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s. La Cour estime que les 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rants ont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victimes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traitement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gradant 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moignant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manque de respect pour leur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que cette situation a, sans aucun doute, suscit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chez eux des sentiments de peur,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angoisse ou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inf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riorit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propres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conduire au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sespoir. Elle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 que de telles conditions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existence, combin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es avec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absence de 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ponse ad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quate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fran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aises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ils ont alert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maintes reprises sur leur impossibilit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 jouir en pratique de leurs droits et donc de pourvoir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besoins essentiels, et le fait que les juridictions internes leur ont syst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matiquement oppos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 manque de moyens dont disposaient les instances comp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tentes au regard de leurs conditions de jeunes majeurs isol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s, en bonne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sans charge de famille, ont atteint le seuil de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requis par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3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Convention.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185.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Les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rations qui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dent sont suffisantes pour permettre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la Cour de conclure que N.H.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 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28820/13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), K.T.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75547/13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 et A.J. 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 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13114/15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 se sont retrouv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s, par le fait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s, dans une situation contraire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article 3 de la Convention.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Cour a condamn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France pour avoir laiss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sans h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bergement et pour certains avec une modique allocation pendant une 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riode de plusieurs mois alors m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il 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agissait de personnes adultes isol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s, sans vuln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rabilit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particuli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re.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 la lumi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re de la jurisprudence de la CJUE et celle de la Cour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des droits de l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Homme, les dispositions de l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ne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voient en aucune mani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re la possibilit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 refuser ou de retirer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totalement toute condition d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accueil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un demandeur d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asile.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kern w:val="0"/>
          <w14:textOutline w14:w="12700" w14:cap="flat">
            <w14:noFill/>
            <w14:miter w14:lim="400000"/>
          </w14:textOutline>
        </w:rPr>
        <w:br w:type="page"/>
      </w:r>
    </w:p>
    <w:p>
      <w:pPr>
        <w:pStyle w:val="Titre 3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before="360" w:after="40" w:line="288" w:lineRule="auto"/>
        <w:jc w:val="left"/>
        <w:rPr>
          <w:rStyle w:val="Aucun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Concernant le cas de refus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ab initio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vus par les 3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et 4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l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article L. 551-15 du CESEDA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Les dispositions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que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OFII peut refuser totalement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 des conditions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 lorsque la demande est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pos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 au-del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lai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vu par le 3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L531-27 du code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Si le Conseil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Etat avait jug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que les dispositions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L. 744-8 3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 CESEDA issues de la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daction de la loi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215-925 du 29 juillet 2015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taient conformes au droit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Union, 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est parce qu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elles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voyaient alors la possibilit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de les retirer, apr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que des observations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alables ont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sent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es et en tenant compte de la vuln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rabilit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. (cf. CE, 23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cembre 2016,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394819)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Les dispositions litigieuses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pas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observations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alables, ni une appr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ciation du motif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gitime pour expliquer le retard et notamment la situation des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fugi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sur place,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crits par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5 de la directive 2011/95 /UE. Alors que la directive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voit que de </w:t>
      </w:r>
      <w:r>
        <w:rPr>
          <w:rStyle w:val="Aucun"/>
          <w:rFonts w:ascii="Times New Roman" w:hAnsi="Times New Roman"/>
          <w:sz w:val="24"/>
          <w:szCs w:val="24"/>
          <w:u w:val="single"/>
          <w:rtl w:val="0"/>
          <w:lang w:val="fr-FR"/>
        </w:rPr>
        <w:t>limiter est non de retirer compl</w:t>
      </w:r>
      <w:r>
        <w:rPr>
          <w:rStyle w:val="Aucun"/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tement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 pour les demandes, elles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voient un refus total ou partiel. 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2"/>
          <w:szCs w:val="22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Il en est de m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me pour les demandes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examen. La directive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voit que de limiter et dans des cas exceptionnels de retirer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fice, 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est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dire qu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elle exclut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hypoth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se de refuser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enregistrement des demandes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fice.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autant que ces dispositions ne font pas de distinction entre les demandes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examen recevables qui ont le droit aux conditions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 (cf. CE, 7 avril 2011, Cimade-Gisti,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335924), ni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tablissement au moins partiel lorsque la demande fait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objet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un reclassement en proc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dure normale.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Fonts w:ascii="Helvetica Neue" w:cs="Helvetica Neue" w:hAnsi="Helvetica Neue" w:eastAsia="Helvetica Neue"/>
          <w:sz w:val="22"/>
          <w:szCs w:val="22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OFII ne peut donc appliquer de dispositions manifestement contraires au droit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Union et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la convention europ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enne des droits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Homme et le refus porte donc une atteinte manifestement ill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gale et grave au droit aux conditions mat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rielles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accueil, corollaire du droit constitutionnel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asile. </w:t>
      </w:r>
    </w:p>
    <w:p>
      <w:pPr>
        <w:pStyle w:val="Titre 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3 </w:t>
        <w:tab/>
        <w:t>sur ma situation de vuln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rabilit</w:t>
      </w:r>
      <w:r>
        <w:rPr>
          <w:rFonts w:ascii="Times New Roman" w:hAnsi="Times New Roman" w:hint="default"/>
          <w:rtl w:val="0"/>
          <w:lang w:val="fr-FR"/>
        </w:rPr>
        <w:t>é</w:t>
      </w:r>
    </w:p>
    <w:p>
      <w:pPr>
        <w:pStyle w:val="Corps de texte"/>
        <w:widowControl w:val="1"/>
        <w:spacing w:before="227" w:after="227"/>
        <w:jc w:val="both"/>
      </w:pPr>
      <w:r>
        <w:rPr>
          <w:rtl w:val="0"/>
          <w:lang w:val="fr-FR"/>
        </w:rPr>
        <w:t xml:space="preserve">Les articles 21 et 22 de la directive 2013/33/UE du 26 juin 2013 disposent que </w:t>
      </w:r>
    </w:p>
    <w:p>
      <w:pPr>
        <w:pStyle w:val="Citations"/>
      </w:pPr>
      <w:r>
        <w:rPr>
          <w:rtl w:val="0"/>
          <w:lang w:val="fr-FR"/>
        </w:rPr>
        <w:t>« </w:t>
      </w:r>
      <w:r>
        <w:rPr>
          <w:rtl w:val="0"/>
          <w:lang w:val="fr-FR"/>
        </w:rPr>
        <w:t>Article 21</w:t>
      </w:r>
    </w:p>
    <w:p>
      <w:pPr>
        <w:pStyle w:val="Citations"/>
      </w:pPr>
      <w:r>
        <w:rPr>
          <w:rtl w:val="0"/>
          <w:lang w:val="fr-FR"/>
        </w:rPr>
        <w:t>Principe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</w:t>
      </w:r>
    </w:p>
    <w:p>
      <w:pPr>
        <w:pStyle w:val="Citations"/>
      </w:pPr>
      <w:r>
        <w:rPr>
          <w:rtl w:val="0"/>
          <w:lang w:val="fr-FR"/>
        </w:rPr>
        <w:t>Dans leur droit national transposant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sente directive,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tats membres tiennent compte de la situation particuli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des personnes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rables, telles que les mineurs, les mineurs non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les handicap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s, les personnes 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les femmes enceintes, les parents isol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enfants mineurs, les victimes de la traite des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tres humains, les personnes ayant des maladies graves, les personnes souffrant de troubles mentaux et les personnes qui ont subi des tortures, des viols 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autres formes graves de violence psychologique, physique ou sexuelle, par exemple les victimes de mutilation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nitale 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minine.</w:t>
      </w:r>
    </w:p>
    <w:p>
      <w:pPr>
        <w:pStyle w:val="Citations"/>
      </w:pPr>
      <w:r>
        <w:rPr>
          <w:rtl w:val="0"/>
          <w:lang w:val="fr-FR"/>
        </w:rPr>
        <w:t>Article 22</w:t>
      </w:r>
    </w:p>
    <w:p>
      <w:pPr>
        <w:pStyle w:val="Citations"/>
      </w:pPr>
      <w:r>
        <w:rPr>
          <w:rtl w:val="0"/>
          <w:lang w:val="fr-FR"/>
        </w:rPr>
        <w:t>É</w:t>
      </w:r>
      <w:r>
        <w:rPr>
          <w:rtl w:val="0"/>
          <w:lang w:val="fr-FR"/>
        </w:rPr>
        <w:t>valuation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 des personnes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rables</w:t>
      </w:r>
    </w:p>
    <w:p>
      <w:pPr>
        <w:pStyle w:val="Citations"/>
      </w:pPr>
      <w:r>
        <w:rPr>
          <w:rtl w:val="0"/>
          <w:lang w:val="fr-FR"/>
        </w:rPr>
        <w:t xml:space="preserve">1. Aux fins de la mise en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effective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article 21,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tats membres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valuent si le demandeur est un demandeur qui a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accueil. Ils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cisent en outre la nature de ces besoins.</w:t>
      </w:r>
    </w:p>
    <w:p>
      <w:pPr>
        <w:pStyle w:val="Citations"/>
      </w:pPr>
      <w:r>
        <w:rPr>
          <w:rtl w:val="0"/>
          <w:lang w:val="fr-FR"/>
        </w:rPr>
        <w:t xml:space="preserve">Cette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valuation est initi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dans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lai raisonnable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 de la demande de protection internationale et peut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aux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dures nationales existantes.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tats membres veillent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ce que ces besoins particuliers soient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pris en compte,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aux dispositions de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directive,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ils deviennent manifestes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tape ult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rieure de la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asile.</w:t>
      </w:r>
    </w:p>
    <w:p>
      <w:pPr>
        <w:pStyle w:val="Citations"/>
      </w:pPr>
      <w:r>
        <w:rPr>
          <w:rtl w:val="0"/>
          <w:lang w:val="fr-FR"/>
        </w:rPr>
        <w:t xml:space="preserve">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tats membres font en sorte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aide fournie aux demandeurs ayant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directive, tienne compte d</w:t>
      </w:r>
      <w:r>
        <w:rPr>
          <w:rStyle w:val="Aucun"/>
          <w:u w:val="single"/>
          <w:rtl w:val="0"/>
          <w:lang w:val="fr-FR"/>
        </w:rPr>
        <w:t>e leurs besoins particuliers en mati</w:t>
      </w:r>
      <w:r>
        <w:rPr>
          <w:rStyle w:val="Aucun"/>
          <w:u w:val="single"/>
          <w:rtl w:val="0"/>
          <w:lang w:val="fr-FR"/>
        </w:rPr>
        <w:t>è</w:t>
      </w:r>
      <w:r>
        <w:rPr>
          <w:rStyle w:val="Aucun"/>
          <w:u w:val="single"/>
          <w:rtl w:val="0"/>
          <w:lang w:val="fr-FR"/>
        </w:rPr>
        <w:t>re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accueil</w:t>
      </w:r>
      <w:r>
        <w:rPr>
          <w:rtl w:val="0"/>
          <w:lang w:val="fr-FR"/>
        </w:rPr>
        <w:t xml:space="preserve"> pendant toute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la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 et que leur situation fasse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objet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suivi appropri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</w:t>
      </w:r>
    </w:p>
    <w:p>
      <w:pPr>
        <w:pStyle w:val="Normal.0"/>
        <w:jc w:val="both"/>
      </w:pPr>
      <w:r>
        <w:rPr>
          <w:rtl w:val="0"/>
          <w:lang w:val="fr-FR"/>
        </w:rPr>
        <w:t>Or d'une part, l'OFII n' a pas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l'entretien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 par l'article L. </w:t>
      </w:r>
      <w:r>
        <w:rPr>
          <w:rtl w:val="0"/>
          <w:lang w:val="fr-FR"/>
        </w:rPr>
        <w:t>522-1</w:t>
      </w:r>
      <w:r>
        <w:rPr>
          <w:rtl w:val="0"/>
          <w:lang w:val="fr-FR"/>
        </w:rPr>
        <w:t xml:space="preserve"> du CESEDA</w:t>
      </w:r>
    </w:p>
    <w:p>
      <w:pPr>
        <w:pStyle w:val="Normal.0"/>
        <w:jc w:val="both"/>
      </w:pPr>
      <w:r>
        <w:rPr>
          <w:rtl w:val="0"/>
          <w:lang w:val="fr-FR"/>
        </w:rPr>
        <w:t xml:space="preserve">D'autre part, il n'a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pris en compte de ma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En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quence  il existe un doute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rieux quant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</w:t>
      </w:r>
      <w:r>
        <w:rPr>
          <w:rtl w:val="0"/>
          <w:lang w:val="fr-FR"/>
        </w:rPr>
        <w:t xml:space="preserve">. </w:t>
      </w:r>
    </w:p>
    <w:p>
      <w:pPr>
        <w:pStyle w:val="Normal.0"/>
        <w:pageBreakBefore w:val="1"/>
        <w:jc w:val="both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>PAR  CES  MOTIFS,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 xml:space="preserve">PLAISE AU JUGE DES REFERES DE 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numPr>
          <w:ilvl w:val="0"/>
          <w:numId w:val="6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suspendre la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cision du </w:t>
        <w:tab/>
        <w:tab/>
        <w:tab/>
      </w:r>
    </w:p>
    <w:p>
      <w:pPr>
        <w:pStyle w:val="Normal.0"/>
        <w:numPr>
          <w:ilvl w:val="0"/>
          <w:numId w:val="6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Enjoindre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 de me faire une offre de prise en charge,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l'entretien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l'article L. </w:t>
      </w:r>
      <w:r>
        <w:rPr>
          <w:rtl w:val="0"/>
          <w:lang w:val="fr-FR"/>
        </w:rPr>
        <w:t>522-1</w:t>
      </w:r>
      <w:r>
        <w:rPr>
          <w:rtl w:val="0"/>
          <w:lang w:val="fr-FR"/>
        </w:rPr>
        <w:t xml:space="preserve"> du CESEDA et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examiner sa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 </w:t>
      </w:r>
    </w:p>
    <w:p>
      <w:pPr>
        <w:pStyle w:val="Normal.0"/>
        <w:numPr>
          <w:ilvl w:val="0"/>
          <w:numId w:val="6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Condamner</w:t>
      </w:r>
      <w:r>
        <w:rPr>
          <w:rtl w:val="0"/>
          <w:lang w:val="fr-FR"/>
        </w:rPr>
        <w:t xml:space="preserve">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OFII 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verser la somme de 1</w:t>
      </w:r>
      <w:r>
        <w:rPr>
          <w:rtl w:val="0"/>
          <w:lang w:val="fr-FR"/>
        </w:rPr>
        <w:t>5</w:t>
      </w:r>
      <w:r>
        <w:rPr>
          <w:rtl w:val="0"/>
          <w:lang w:val="fr-FR"/>
        </w:rPr>
        <w:t xml:space="preserve">00 </w:t>
      </w:r>
      <w:r>
        <w:rPr>
          <w:rtl w:val="0"/>
          <w:lang w:val="fr-FR"/>
        </w:rPr>
        <w:t xml:space="preserve">€ </w:t>
      </w:r>
      <w:r>
        <w:rPr>
          <w:rtl w:val="0"/>
          <w:lang w:val="fr-FR"/>
        </w:rPr>
        <w:t>sur le fondement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article L 761-1 du Code de justice administrative 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right"/>
      </w:pPr>
      <w:r>
        <w:rPr>
          <w:rtl w:val="0"/>
          <w:lang w:val="fr-FR"/>
        </w:rPr>
        <w:t xml:space="preserve">Fait </w:t>
      </w:r>
      <w:r>
        <w:rPr>
          <w:rtl w:val="0"/>
          <w:lang w:val="fr-FR"/>
        </w:rPr>
        <w:t xml:space="preserve">à </w:t>
        <w:tab/>
        <w:t xml:space="preserve"> </w:t>
      </w:r>
      <w:r>
        <w:rPr>
          <w:rtl w:val="0"/>
          <w:lang w:val="fr-FR"/>
        </w:rPr>
        <w:t xml:space="preserve">le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>,</w:t>
      </w: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both"/>
      </w:pPr>
      <w:r>
        <w:rPr>
          <w:rStyle w:val="Aucun"/>
          <w:b w:val="1"/>
          <w:bCs w:val="1"/>
          <w:u w:val="single"/>
          <w:rtl w:val="0"/>
          <w:lang w:val="fr-FR"/>
        </w:rPr>
        <w:t>PIECES JOINTES</w:t>
      </w:r>
    </w:p>
    <w:p>
      <w:pPr>
        <w:pStyle w:val="Normal.0"/>
        <w:jc w:val="both"/>
        <w:rPr>
          <w:b w:val="1"/>
          <w:bCs w:val="1"/>
          <w:u w:val="single"/>
        </w:rPr>
      </w:pPr>
    </w:p>
    <w:p>
      <w:pPr>
        <w:pStyle w:val="Normal.0"/>
        <w:jc w:val="both"/>
      </w:pPr>
      <w:r>
        <w:rPr>
          <w:rtl w:val="0"/>
          <w:lang w:val="fr-FR"/>
        </w:rPr>
        <w:t>refus des conditions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</w:t>
      </w:r>
    </w:p>
    <w:p>
      <w:pPr>
        <w:pStyle w:val="Normal.0"/>
        <w:jc w:val="both"/>
      </w:pPr>
      <w:r>
        <w:rPr>
          <w:rtl w:val="0"/>
          <w:lang w:val="fr-FR"/>
        </w:rPr>
        <w:t>Recours administratif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alable obligatoire. </w:t>
      </w:r>
    </w:p>
    <w:p>
      <w:pPr>
        <w:pStyle w:val="Normal.0"/>
        <w:jc w:val="both"/>
      </w:pPr>
    </w:p>
    <w:p>
      <w:pPr>
        <w:pStyle w:val="Normal.0"/>
        <w:pageBreakBefore w:val="1"/>
        <w:jc w:val="center"/>
      </w:pPr>
    </w:p>
    <w:p>
      <w:pPr>
        <w:pStyle w:val="Normal.0"/>
        <w:jc w:val="center"/>
      </w:pPr>
      <w:bookmarkStart w:name="r25252525252525252525C3252525252525252" w:id="0"/>
      <w:r>
        <w:rPr>
          <w:rStyle w:val="Aucun"/>
          <w:b w:val="1"/>
          <w:bCs w:val="1"/>
          <w:rtl w:val="0"/>
          <w:lang w:val="fr-FR"/>
        </w:rPr>
        <w:t xml:space="preserve">TRIBUNAL ADMINISTRATIF DE </w:t>
        <w:tab/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>REQUETE EN ANNULATION</w:t>
      </w:r>
    </w:p>
    <w:p>
      <w:pPr>
        <w:pStyle w:val="Normal.0"/>
        <w:jc w:val="center"/>
        <w:rPr>
          <w:rStyle w:val="Aucun"/>
          <w:b w:val="1"/>
          <w:bCs w:val="1"/>
          <w:u w:val="single"/>
        </w:rPr>
      </w:pPr>
      <w:bookmarkEnd w:id="0"/>
    </w:p>
    <w:p>
      <w:pPr>
        <w:pStyle w:val="Titre 1"/>
        <w:jc w:val="center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i w:val="1"/>
          <w:iCs w:val="1"/>
          <w:u w:val="single"/>
        </w:rPr>
      </w:pPr>
    </w:p>
    <w:p>
      <w:pPr>
        <w:pStyle w:val="Normal.0"/>
        <w:jc w:val="both"/>
      </w:pPr>
      <w:r>
        <w:rPr>
          <w:rtl w:val="0"/>
          <w:lang w:val="fr-FR"/>
        </w:rPr>
        <w:t xml:space="preserve">M/ Mme .. </w:t>
      </w:r>
    </w:p>
    <w:p>
      <w:pPr>
        <w:pStyle w:val="Normal.0"/>
        <w:jc w:val="both"/>
      </w:pP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le </w:t>
      </w:r>
      <w:r>
        <w:rPr>
          <w:rtl w:val="0"/>
          <w:lang w:val="fr-FR"/>
        </w:rPr>
        <w:t>…</w:t>
      </w:r>
      <w:r>
        <w:rPr>
          <w:rtl w:val="0"/>
          <w:lang w:val="fr-FR"/>
        </w:rPr>
        <w:t xml:space="preserve">.. </w:t>
      </w:r>
      <w:r>
        <w:rPr>
          <w:rtl w:val="0"/>
          <w:lang w:val="fr-FR"/>
        </w:rPr>
        <w:t>à ……</w:t>
      </w:r>
    </w:p>
    <w:p>
      <w:pPr>
        <w:pStyle w:val="Normal.0"/>
        <w:jc w:val="both"/>
      </w:pPr>
      <w:r>
        <w:rPr>
          <w:rtl w:val="0"/>
          <w:lang w:val="fr-FR"/>
        </w:rPr>
        <w:t>De nationalit</w:t>
      </w:r>
      <w:r>
        <w:rPr>
          <w:rtl w:val="0"/>
          <w:lang w:val="fr-FR"/>
        </w:rPr>
        <w:t>é …… –</w:t>
      </w:r>
      <w:r>
        <w:rPr>
          <w:rtl w:val="0"/>
          <w:lang w:val="fr-FR"/>
        </w:rPr>
        <w:t>Tel.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</w:t>
      </w:r>
    </w:p>
    <w:p>
      <w:pPr>
        <w:pStyle w:val="Normal.0"/>
        <w:jc w:val="both"/>
      </w:pPr>
      <w:r>
        <w:rPr>
          <w:rtl w:val="0"/>
          <w:lang w:val="fr-FR"/>
        </w:rPr>
        <w:t>Adresse</w:t>
      </w:r>
      <w:r>
        <w:rPr>
          <w:rtl w:val="0"/>
          <w:lang w:val="fr-FR"/>
        </w:rPr>
        <w:t>……</w:t>
      </w:r>
      <w:r>
        <w:rPr>
          <w:rtl w:val="0"/>
          <w:lang w:val="fr-FR"/>
        </w:rPr>
        <w:t>.</w:t>
      </w:r>
    </w:p>
    <w:p>
      <w:pPr>
        <w:pStyle w:val="Normal.0"/>
        <w:tabs>
          <w:tab w:val="left" w:pos="1278"/>
          <w:tab w:val="left" w:pos="5598"/>
        </w:tabs>
      </w:pPr>
      <w:r>
        <w:rPr>
          <w:rtl w:val="0"/>
          <w:lang w:val="fr-FR"/>
        </w:rPr>
        <w:t>Tel.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. </w:t>
      </w:r>
    </w:p>
    <w:p>
      <w:pPr>
        <w:pStyle w:val="Normal.0"/>
        <w:tabs>
          <w:tab w:val="left" w:pos="1278"/>
          <w:tab w:val="left" w:pos="5598"/>
        </w:tabs>
      </w:pPr>
      <w:r>
        <w:rPr>
          <w:rtl w:val="0"/>
          <w:lang w:val="fr-FR"/>
        </w:rPr>
        <w:t>- Fax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……………</w:t>
      </w:r>
      <w:r>
        <w:rPr>
          <w:rtl w:val="0"/>
          <w:lang w:val="fr-FR"/>
        </w:rPr>
        <w:t>.</w:t>
      </w:r>
    </w:p>
    <w:p>
      <w:pPr>
        <w:pStyle w:val="Normal.0"/>
        <w:jc w:val="right"/>
      </w:pPr>
      <w:r>
        <w:rPr>
          <w:rStyle w:val="Aucun"/>
          <w:i w:val="1"/>
          <w:iCs w:val="1"/>
          <w:rtl w:val="0"/>
          <w:lang w:val="fr-FR"/>
        </w:rPr>
        <w:t>Requ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rantES</w:t>
      </w:r>
    </w:p>
    <w:p>
      <w:pPr>
        <w:pStyle w:val="Normal.0"/>
        <w:rPr>
          <w:i w:val="1"/>
          <w:iCs w:val="1"/>
        </w:rPr>
      </w:pPr>
    </w:p>
    <w:p>
      <w:pPr>
        <w:pStyle w:val="Normal.0"/>
        <w:rPr>
          <w:i w:val="1"/>
          <w:iCs w:val="1"/>
        </w:rPr>
      </w:pPr>
    </w:p>
    <w:p>
      <w:pPr>
        <w:pStyle w:val="Normal.0"/>
      </w:pPr>
      <w:r>
        <w:rPr>
          <w:rStyle w:val="Aucun"/>
          <w:b w:val="1"/>
          <w:bCs w:val="1"/>
          <w:rtl w:val="0"/>
          <w:lang w:val="fr-FR"/>
        </w:rPr>
        <w:t>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office fran</w:t>
      </w:r>
      <w:r>
        <w:rPr>
          <w:rStyle w:val="Aucun"/>
          <w:b w:val="1"/>
          <w:bCs w:val="1"/>
          <w:rtl w:val="0"/>
          <w:lang w:val="fr-FR"/>
        </w:rPr>
        <w:t>ç</w:t>
      </w:r>
      <w:r>
        <w:rPr>
          <w:rStyle w:val="Aucun"/>
          <w:b w:val="1"/>
          <w:bCs w:val="1"/>
          <w:rtl w:val="0"/>
          <w:lang w:val="fr-FR"/>
        </w:rPr>
        <w:t>ais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immigration et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int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gration </w:t>
      </w:r>
    </w:p>
    <w:p>
      <w:pPr>
        <w:pStyle w:val="Normal.0"/>
        <w:jc w:val="right"/>
      </w:pPr>
      <w:r>
        <w:rPr>
          <w:rStyle w:val="Aucun"/>
          <w:i w:val="1"/>
          <w:iCs w:val="1"/>
          <w:rtl w:val="0"/>
          <w:lang w:val="fr-FR"/>
        </w:rPr>
        <w:t>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fendeur</w:t>
      </w:r>
    </w:p>
    <w:p>
      <w:pPr>
        <w:pStyle w:val="Normal.0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Normal.0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Normal.0"/>
      </w:pPr>
      <w:r>
        <w:rPr>
          <w:rStyle w:val="Aucun"/>
          <w:b w:val="1"/>
          <w:bCs w:val="1"/>
          <w:u w:val="single"/>
          <w:rtl w:val="0"/>
          <w:lang w:val="fr-FR"/>
        </w:rPr>
        <w:t>Objet</w:t>
      </w:r>
      <w:r>
        <w:rPr>
          <w:rStyle w:val="Aucun"/>
          <w:b w:val="1"/>
          <w:bCs w:val="1"/>
          <w:u w:val="single"/>
          <w:rtl w:val="0"/>
          <w:lang w:val="fr-FR"/>
        </w:rPr>
        <w:t> </w:t>
      </w:r>
      <w:r>
        <w:rPr>
          <w:rStyle w:val="Aucun"/>
          <w:b w:val="1"/>
          <w:bCs w:val="1"/>
          <w:u w:val="single"/>
          <w:rtl w:val="0"/>
          <w:lang w:val="fr-FR"/>
        </w:rPr>
        <w:t>: demande d'annulation de la d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>cision de refus des conditions mat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rielles d'accueil prise sur le fondement de l'article L.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551-15 </w:t>
      </w:r>
      <w:r>
        <w:rPr>
          <w:rStyle w:val="Aucun"/>
          <w:b w:val="1"/>
          <w:bCs w:val="1"/>
          <w:u w:val="single"/>
          <w:rtl w:val="0"/>
          <w:lang w:val="fr-FR"/>
        </w:rPr>
        <w:t>du CESEDA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Style w:val="Aucun"/>
          <w:b w:val="1"/>
          <w:bCs w:val="1"/>
          <w:caps w:val="1"/>
          <w:rtl w:val="0"/>
          <w:lang w:val="fr-FR"/>
        </w:rPr>
        <w:t>A.</w:t>
        <w:tab/>
        <w:t>Faits et Proc</w:t>
      </w:r>
      <w:r>
        <w:rPr>
          <w:rStyle w:val="Aucun"/>
          <w:b w:val="1"/>
          <w:bCs w:val="1"/>
          <w:caps w:val="1"/>
          <w:rtl w:val="0"/>
          <w:lang w:val="fr-FR"/>
        </w:rPr>
        <w:t>é</w:t>
      </w:r>
      <w:r>
        <w:rPr>
          <w:rStyle w:val="Aucun"/>
          <w:b w:val="1"/>
          <w:bCs w:val="1"/>
          <w:caps w:val="1"/>
          <w:rtl w:val="0"/>
          <w:lang w:val="fr-FR"/>
        </w:rPr>
        <w:t>dure</w:t>
      </w:r>
    </w:p>
    <w:p>
      <w:pPr>
        <w:pStyle w:val="Normal.0"/>
        <w:jc w:val="center"/>
        <w:rPr>
          <w:b w:val="1"/>
          <w:bCs w:val="1"/>
          <w:caps w:val="1"/>
        </w:rPr>
      </w:pPr>
    </w:p>
    <w:p>
      <w:pPr>
        <w:pStyle w:val="Normal.0"/>
        <w:jc w:val="center"/>
        <w:rPr>
          <w:b w:val="1"/>
          <w:bCs w:val="1"/>
          <w:caps w:val="1"/>
        </w:rPr>
      </w:pPr>
    </w:p>
    <w:p>
      <w:pPr>
        <w:pStyle w:val="Normal.0"/>
        <w:jc w:val="both"/>
      </w:pPr>
      <w:r>
        <w:rPr>
          <w:rtl w:val="0"/>
          <w:lang w:val="fr-FR"/>
        </w:rPr>
        <w:t xml:space="preserve">Ma demande d'asile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enregistr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le </w:t>
        <w:tab/>
        <w:t>et  je suis en possession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attestation de demande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asile. Cependant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m'a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livr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une attestation portant la mention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>pour la raison suivante</w:t>
      </w:r>
    </w:p>
    <w:p>
      <w:pPr>
        <w:pStyle w:val="Normal.0"/>
        <w:jc w:val="both"/>
      </w:pPr>
      <w:r>
        <w:rPr>
          <w:rtl w:val="0"/>
          <w:lang w:val="fr-FR"/>
        </w:rPr>
        <w:t>- j'ai formul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demande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examen</w:t>
      </w:r>
    </w:p>
    <w:p>
      <w:pPr>
        <w:pStyle w:val="Normal.0"/>
        <w:jc w:val="both"/>
      </w:pPr>
      <w:r>
        <w:rPr>
          <w:rtl w:val="0"/>
          <w:lang w:val="fr-FR"/>
        </w:rPr>
        <w:t xml:space="preserve">- ma demande d'asile aurait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plus de 120 jours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mon arriv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irr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sans que je puisse justifier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gitimement du retard</w:t>
      </w:r>
    </w:p>
    <w:p>
      <w:pPr>
        <w:pStyle w:val="Normal.0"/>
        <w:jc w:val="both"/>
      </w:pPr>
      <w:r>
        <w:rPr>
          <w:rtl w:val="0"/>
          <w:lang w:val="fr-FR"/>
        </w:rPr>
        <w:t>- j'aurais dissimul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des informations relatives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mon identit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ma nationalit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ou mon itin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raire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je suis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 M./Mme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, et de  </w:t>
        <w:tab/>
        <w:t xml:space="preserve">enfantS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 xml:space="preserve">,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jour, au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endroit, sans qu'il me fasse la proposition d'offres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l'OFII m'a notifi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de refus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rielles d'accueil sur le fondement de l'article L. </w:t>
      </w:r>
      <w:r>
        <w:rPr>
          <w:rtl w:val="0"/>
          <w:lang w:val="fr-FR"/>
        </w:rPr>
        <w:t>551-13</w:t>
      </w:r>
      <w:r>
        <w:rPr>
          <w:rtl w:val="0"/>
          <w:lang w:val="fr-FR"/>
        </w:rPr>
        <w:t>pour 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motif que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a invoqu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</w:t>
      </w:r>
      <w:r>
        <w:br w:type="textWrapping"/>
      </w:r>
      <w:r>
        <w:rPr>
          <w:rtl w:val="0"/>
          <w:lang w:val="fr-FR"/>
        </w:rPr>
        <w:t>C'est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dont il est demand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l'annulation. </w:t>
      </w:r>
    </w:p>
    <w:p>
      <w:pPr>
        <w:pStyle w:val="Normal.0"/>
        <w:jc w:val="both"/>
      </w:pPr>
      <w:r>
        <w:rPr>
          <w:rtl w:val="0"/>
          <w:lang w:val="fr-FR"/>
        </w:rPr>
        <w:t>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article D. 551-17, un recours administratif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alable obligatoire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adress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par courriel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 le</w:t>
        <w:tab/>
        <w:t xml:space="preserve">. </w:t>
      </w:r>
    </w:p>
    <w:p>
      <w:pPr>
        <w:pStyle w:val="Corps de texte"/>
        <w:pageBreakBefore w:val="1"/>
        <w:jc w:val="center"/>
      </w:pPr>
      <w:r>
        <w:rPr>
          <w:rStyle w:val="Aucun"/>
          <w:b w:val="1"/>
          <w:bCs w:val="1"/>
          <w:rtl w:val="0"/>
          <w:lang w:val="fr-FR"/>
        </w:rPr>
        <w:t>B.</w:t>
        <w:tab/>
        <w:t>DISCUSSION</w:t>
      </w:r>
    </w:p>
    <w:p>
      <w:pPr>
        <w:pStyle w:val="Heading 2"/>
      </w:pPr>
      <w:r>
        <w:rPr>
          <w:rtl w:val="0"/>
        </w:rPr>
        <w:t>Sur la recevabilit</w:t>
      </w:r>
      <w:r>
        <w:rPr>
          <w:rtl w:val="0"/>
        </w:rPr>
        <w:t xml:space="preserve">é </w:t>
      </w:r>
      <w:r>
        <w:rPr>
          <w:rtl w:val="0"/>
        </w:rPr>
        <w:t>de la pr</w:t>
      </w:r>
      <w:r>
        <w:rPr>
          <w:rtl w:val="0"/>
        </w:rPr>
        <w:t>é</w:t>
      </w:r>
      <w:r>
        <w:rPr>
          <w:rtl w:val="0"/>
        </w:rPr>
        <w:t>sente requ</w:t>
      </w:r>
      <w:r>
        <w:rPr>
          <w:rtl w:val="0"/>
        </w:rPr>
        <w:t>ê</w:t>
      </w:r>
      <w:r>
        <w:rPr>
          <w:rtl w:val="0"/>
        </w:rPr>
        <w:t xml:space="preserve">te. </w:t>
      </w:r>
    </w:p>
    <w:p>
      <w:pPr>
        <w:pStyle w:val="Normal.0"/>
        <w:jc w:val="both"/>
      </w:pPr>
      <w:r>
        <w:rPr>
          <w:rStyle w:val="Aucun"/>
          <w:b w:val="1"/>
          <w:bCs w:val="1"/>
          <w:smallCaps w:val="1"/>
          <w:rtl w:val="0"/>
          <w:lang w:val="fr-FR"/>
        </w:rPr>
        <w:t xml:space="preserve">3. </w:t>
      </w:r>
      <w:r>
        <w:rPr>
          <w:rtl w:val="0"/>
          <w:lang w:val="fr-FR"/>
        </w:rPr>
        <w:t>L'institution d'un recours administratif,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alable obligatoire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saisine du juge, vise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laisser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tente pour en conna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tre le soin d'arr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finitivement la position de l'administration. Pour autant,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 lors que le recours administratif obligatoire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adress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l'administration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alablement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 de la demande contentieuse, la circonstance que cette derni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demande ait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fa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on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matur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avant que 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administrative ait statu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sur le recours administratif, ne permet pas au juge administratif de la rejeter comme irrecevable si,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date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laquelle il statue, est intervenue une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cision, expresse ou implicite, se pronon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ant sur le recours administratif. Il appartient alors au juge administratif, statuant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que l'autorit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tente 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finitivement 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sa position, de regarder les conclusions dirig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formellement contre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initiale comme tendant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l'annulation de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cision,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l'exercice du recours administratif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alable, qui s'y est substitu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e. </w:t>
      </w:r>
      <w:r>
        <w:rPr>
          <w:rtl w:val="0"/>
          <w:lang w:val="fr-FR"/>
        </w:rPr>
        <w:t xml:space="preserve"> (Cf. CE, 16 juin 2021, </w:t>
      </w:r>
      <w:r>
        <w:rPr>
          <w:rtl w:val="0"/>
          <w:lang w:val="fr-FR"/>
        </w:rPr>
        <w:t>440064</w:t>
      </w:r>
      <w:r>
        <w:rPr>
          <w:rtl w:val="0"/>
          <w:lang w:val="fr-FR"/>
        </w:rPr>
        <w:t>)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J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 formul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ce jour un recours administratif par courriel </w:t>
      </w:r>
    </w:p>
    <w:p>
      <w:pPr>
        <w:pStyle w:val="Normal.0"/>
        <w:jc w:val="both"/>
      </w:pPr>
      <w:r>
        <w:rPr>
          <w:rtl w:val="0"/>
          <w:lang w:val="fr-FR"/>
        </w:rPr>
        <w:t>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requ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te est donc recevable. </w:t>
      </w:r>
    </w:p>
    <w:p>
      <w:pPr>
        <w:pStyle w:val="Normal.0"/>
        <w:jc w:val="both"/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b3b3b"/>
          <w:sz w:val="28"/>
          <w:szCs w:val="28"/>
          <w:shd w:val="clear" w:color="auto" w:fill="ffffff"/>
          <w:rtl w:val="0"/>
          <w14:textFill>
            <w14:solidFill>
              <w14:srgbClr w14:val="3C3C3C"/>
            </w14:solidFill>
          </w14:textFill>
        </w:rPr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A) SUR LA FORME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1 sur l'incomp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tence du signataire</w:t>
      </w:r>
    </w:p>
    <w:p>
      <w:pPr>
        <w:pStyle w:val="Normal.0"/>
        <w:jc w:val="both"/>
      </w:pPr>
      <w:r>
        <w:rPr>
          <w:rtl w:val="0"/>
          <w:lang w:val="fr-FR"/>
        </w:rPr>
        <w:t>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est sign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 </w:t>
        <w:tab/>
        <w:t>, directeur territorial de l'OFII qui n'a pas re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gation de signature du directeur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 de l'OFII pour signer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cisions prises sur le fondement de l'article L. </w:t>
      </w:r>
      <w:r>
        <w:rPr>
          <w:rtl w:val="0"/>
          <w:lang w:val="fr-FR"/>
        </w:rPr>
        <w:t>551-15</w:t>
      </w:r>
      <w:r>
        <w:rPr>
          <w:rtl w:val="0"/>
          <w:lang w:val="fr-FR"/>
        </w:rPr>
        <w:t xml:space="preserve"> du CESEDA. 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>2</w:t>
      </w:r>
      <w:r>
        <w:rPr>
          <w:rStyle w:val="Aucun"/>
          <w:b w:val="1"/>
          <w:bCs w:val="1"/>
          <w:rtl w:val="0"/>
          <w:lang w:val="fr-FR"/>
        </w:rPr>
        <w:t>) sur le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faut de motivation</w:t>
      </w:r>
    </w:p>
    <w:p>
      <w:pPr>
        <w:pStyle w:val="Normal.0"/>
        <w:jc w:val="both"/>
        <w:rPr>
          <w:rStyle w:val="Aucun"/>
          <w:shd w:val="clear" w:color="auto" w:fill="ffffff"/>
        </w:rPr>
      </w:pPr>
      <w:r>
        <w:rPr>
          <w:rtl w:val="0"/>
          <w:lang w:val="fr-FR"/>
        </w:rPr>
        <w:t xml:space="preserve">Les dispositions de l'article L. </w:t>
      </w:r>
      <w:r>
        <w:rPr>
          <w:rtl w:val="0"/>
          <w:lang w:val="fr-FR"/>
        </w:rPr>
        <w:t xml:space="preserve">551-15 </w:t>
      </w:r>
      <w:r>
        <w:rPr>
          <w:rtl w:val="0"/>
          <w:lang w:val="fr-FR"/>
        </w:rPr>
        <w:t>du CESEDA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voient </w:t>
      </w:r>
      <w:r>
        <w:rPr>
          <w:rtl w:val="0"/>
          <w:lang w:val="fr-FR"/>
        </w:rPr>
        <w:t>que :</w:t>
      </w:r>
    </w:p>
    <w:p>
      <w:pPr>
        <w:pStyle w:val="Citations"/>
      </w:pPr>
      <w:r>
        <w:rPr>
          <w:rtl w:val="0"/>
          <w:lang w:val="fr-FR"/>
        </w:rPr>
        <w:t>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de refus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 prise en application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 article est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crite et motiv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Elle prend en compte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demandeur.</w:t>
      </w:r>
    </w:p>
    <w:p>
      <w:pPr>
        <w:pStyle w:val="Normal.0"/>
        <w:jc w:val="both"/>
      </w:pPr>
      <w:r>
        <w:rPr>
          <w:rtl w:val="0"/>
          <w:lang w:val="fr-FR"/>
        </w:rPr>
        <w:t>Or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se borne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rappeler  les dispositions de l'article L. 744-8 du CESEDA sans motiver en fait et en droit les motifs du refus et sans faire mention de 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valuation de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 xml:space="preserve">3 absence d'examen individuel </w:t>
      </w:r>
    </w:p>
    <w:p>
      <w:pPr>
        <w:pStyle w:val="Normal.0"/>
        <w:jc w:val="both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 s'est born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reprendre le constat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fet et les dispositions de l'article L.</w:t>
      </w:r>
      <w:r>
        <w:rPr>
          <w:rtl w:val="0"/>
          <w:lang w:val="fr-FR"/>
        </w:rPr>
        <w:t xml:space="preserve">551-15 </w:t>
      </w:r>
      <w:r>
        <w:rPr>
          <w:rtl w:val="0"/>
          <w:lang w:val="fr-FR"/>
        </w:rPr>
        <w:t xml:space="preserve"> du CESEDA sans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 au moindre examen individuel, notamment en tenant compte de ma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comme 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voient les dispositions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cises et inconditionnelles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article 20 de la directive</w:t>
      </w:r>
      <w:r>
        <w:rPr>
          <w:rtl w:val="0"/>
          <w:lang w:val="fr-FR"/>
        </w:rPr>
        <w:t xml:space="preserve"> et  la oi 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4</w:t>
        <w:tab/>
        <w:t>sur  la proc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dure irr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guli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re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Sur le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faut d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information</w:t>
      </w:r>
      <w:r>
        <w:rPr>
          <w:b w:val="1"/>
          <w:bCs w:val="1"/>
          <w:rtl w:val="0"/>
          <w:lang w:val="fr-FR"/>
        </w:rPr>
        <w:t>.</w:t>
      </w:r>
    </w:p>
    <w:p>
      <w:pPr>
        <w:pStyle w:val="Normal.0"/>
        <w:jc w:val="both"/>
      </w:pPr>
      <w:r>
        <w:rPr>
          <w:rStyle w:val="Aucun"/>
          <w:b w:val="1"/>
          <w:bCs w:val="1"/>
          <w:rtl w:val="0"/>
          <w:lang w:val="fr-FR"/>
        </w:rPr>
        <w:t>En premier lieu,</w:t>
      </w:r>
      <w:r>
        <w:rPr>
          <w:rtl w:val="0"/>
          <w:lang w:val="fr-FR"/>
        </w:rPr>
        <w:t xml:space="preserve">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prise alors que l'offre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l'article L. </w:t>
      </w:r>
      <w:r>
        <w:rPr>
          <w:rtl w:val="0"/>
          <w:lang w:val="fr-FR"/>
        </w:rPr>
        <w:t xml:space="preserve">551-9 </w:t>
      </w:r>
      <w:r>
        <w:rPr>
          <w:rtl w:val="0"/>
          <w:lang w:val="fr-FR"/>
        </w:rPr>
        <w:t xml:space="preserve"> du CESEDA ne m'a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propos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</w:t>
      </w:r>
    </w:p>
    <w:p>
      <w:pPr>
        <w:pStyle w:val="Normal.0"/>
        <w:jc w:val="both"/>
      </w:pPr>
      <w:r>
        <w:rPr>
          <w:rtl w:val="0"/>
          <w:lang w:val="fr-FR"/>
        </w:rPr>
        <w:t>Or les dispositions des articles R.</w:t>
      </w:r>
      <w:r>
        <w:rPr>
          <w:rtl w:val="0"/>
          <w:lang w:val="fr-FR"/>
        </w:rPr>
        <w:t xml:space="preserve">551-23 du CESEDA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voient que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;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-L</w:t>
      </w:r>
      <w:r>
        <w:rPr>
          <w:rStyle w:val="Aucun"/>
          <w:i w:val="1"/>
          <w:iCs w:val="1"/>
          <w:rtl w:val="0"/>
          <w:lang w:val="fr-FR"/>
        </w:rPr>
        <w:t>es modalit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 de refus ou de 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ouverture des conditions mat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rielles d'accueil sont pr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cis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es par l'office lors de l'offre de prise en charge dans une langue que le demandeur d'asile comprend ou dont il est raisonnable de penser qu'il la comprend.</w:t>
      </w:r>
      <w:r>
        <w:rPr>
          <w:rStyle w:val="Aucun"/>
          <w:i w:val="1"/>
          <w:iCs w:val="1"/>
          <w:rtl w:val="0"/>
          <w:lang w:val="fr-FR"/>
        </w:rPr>
        <w:t xml:space="preserve"> » </w:t>
      </w:r>
      <w:r>
        <w:rPr>
          <w:rtl w:val="0"/>
          <w:lang w:val="fr-FR"/>
        </w:rPr>
        <w:t>»</w:t>
      </w:r>
    </w:p>
    <w:p>
      <w:pPr>
        <w:pStyle w:val="Normal.0"/>
        <w:jc w:val="both"/>
      </w:pPr>
      <w:r>
        <w:rPr>
          <w:rtl w:val="0"/>
          <w:lang w:val="fr-FR"/>
        </w:rPr>
        <w:t>En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quence pour pouvoir refuser les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l'OFII doit au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alable informer le demandeur, dans une langue comprise par lui, des modalit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des conditions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rielles d'accueil, de la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d'accepter l'offre faite et des possibilit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les retirer ou de les refuser.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fr-FR"/>
        </w:rPr>
        <w:t xml:space="preserve">Or aucune information et aucune offre n'a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faite par le directeur territorial de l'OFII ce qui entache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d'un vice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Sur l</w:t>
      </w:r>
      <w:r>
        <w:rPr>
          <w:b w:val="1"/>
          <w:bCs w:val="1"/>
          <w:rtl w:val="0"/>
          <w:lang w:val="fr-FR"/>
        </w:rPr>
        <w:t>’é</w:t>
      </w:r>
      <w:r>
        <w:rPr>
          <w:b w:val="1"/>
          <w:bCs w:val="1"/>
          <w:rtl w:val="0"/>
          <w:lang w:val="fr-FR"/>
        </w:rPr>
        <w:t>valuation de la vuln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rabilit</w:t>
      </w:r>
      <w:r>
        <w:rPr>
          <w:b w:val="1"/>
          <w:bCs w:val="1"/>
          <w:rtl w:val="0"/>
          <w:lang w:val="fr-FR"/>
        </w:rPr>
        <w:t xml:space="preserve">é </w:t>
      </w:r>
    </w:p>
    <w:p>
      <w:pPr>
        <w:pStyle w:val="Normal.0"/>
        <w:jc w:val="both"/>
      </w:pPr>
      <w:r>
        <w:rPr>
          <w:rtl w:val="0"/>
          <w:lang w:val="fr-FR"/>
        </w:rPr>
        <w:t>Les dispositions du chapitre II du titre II du livre V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gissent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valuation de la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effectu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valuation se borne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à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poser </w:t>
      </w:r>
      <w:r>
        <w:rPr>
          <w:rStyle w:val="Aucun"/>
          <w:kern w:val="2"/>
          <w:sz w:val="22"/>
          <w:szCs w:val="22"/>
          <w:rtl w:val="0"/>
          <w:lang w:val="fr-FR"/>
        </w:rPr>
        <w:t>des questions sur le mode d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h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bergement,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tat de sant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, </w:t>
      </w:r>
      <w:r>
        <w:rPr>
          <w:rStyle w:val="Aucun"/>
          <w:kern w:val="2"/>
          <w:sz w:val="22"/>
          <w:szCs w:val="22"/>
          <w:rtl w:val="0"/>
          <w:lang w:val="fr-FR"/>
        </w:rPr>
        <w:t>l</w:t>
      </w:r>
      <w:r>
        <w:rPr>
          <w:rStyle w:val="Aucun"/>
          <w:kern w:val="2"/>
          <w:sz w:val="22"/>
          <w:szCs w:val="22"/>
          <w:rtl w:val="0"/>
          <w:lang w:val="fr-FR"/>
        </w:rPr>
        <w:t>a situation familiale en France.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Pour paraphraser Roland Barthes, 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est le degr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z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ro 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identification des besoins sp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cifiques des personnes vuln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rables, telle que pr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vue par les articles 22 de la directive 2013/33/UE</w:t>
      </w:r>
      <w:r>
        <w:rPr>
          <w:rStyle w:val="Aucun"/>
          <w:kern w:val="2"/>
          <w:sz w:val="22"/>
          <w:szCs w:val="22"/>
          <w:rtl w:val="0"/>
          <w:lang w:val="fr-FR"/>
        </w:rPr>
        <w:t>.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  <w:r>
        <w:rPr>
          <w:rStyle w:val="Aucun"/>
          <w:kern w:val="2"/>
          <w:sz w:val="22"/>
          <w:szCs w:val="22"/>
          <w:rtl w:val="0"/>
          <w:lang w:val="fr-FR"/>
        </w:rPr>
        <w:t xml:space="preserve">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n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indique pas le nom et la qualit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agent de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OFII qui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a effectu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e, ni s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il a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form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é </w:t>
      </w:r>
      <w:r>
        <w:rPr>
          <w:rStyle w:val="Aucun"/>
          <w:kern w:val="2"/>
          <w:sz w:val="22"/>
          <w:szCs w:val="22"/>
          <w:rtl w:val="0"/>
          <w:lang w:val="fr-FR"/>
        </w:rPr>
        <w:t>sp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cifiquement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 pour cette </w:t>
      </w:r>
      <w:r>
        <w:rPr>
          <w:rStyle w:val="Aucun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kern w:val="2"/>
          <w:sz w:val="22"/>
          <w:szCs w:val="22"/>
          <w:rtl w:val="0"/>
          <w:lang w:val="fr-FR"/>
        </w:rPr>
        <w:t>valuation ainsi que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>exige l</w:t>
      </w:r>
      <w:r>
        <w:rPr>
          <w:rStyle w:val="Aucun"/>
          <w:kern w:val="2"/>
          <w:sz w:val="22"/>
          <w:szCs w:val="22"/>
          <w:rtl w:val="0"/>
          <w:lang w:val="fr-FR"/>
        </w:rPr>
        <w:t>’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article L.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522-2 </w:t>
      </w:r>
      <w:r>
        <w:rPr>
          <w:rStyle w:val="Aucun"/>
          <w:kern w:val="2"/>
          <w:sz w:val="22"/>
          <w:szCs w:val="22"/>
          <w:rtl w:val="0"/>
          <w:lang w:val="fr-FR"/>
        </w:rPr>
        <w:t xml:space="preserve"> du CESEDA. </w:t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rStyle w:val="Aucun"/>
          <w:kern w:val="2"/>
          <w:sz w:val="22"/>
          <w:szCs w:val="22"/>
          <w:lang w:val="fr-FR"/>
        </w:rPr>
      </w:pP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2"/>
          <w:szCs w:val="22"/>
          <w:lang w:val="fr-FR"/>
        </w:rPr>
        <w:br w:type="page"/>
      </w:r>
    </w:p>
    <w:p>
      <w:pPr>
        <w:pStyle w:val="Heading 6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jc w:val="both"/>
        <w:outlineLvl w:val="9"/>
        <w:rPr>
          <w:kern w:val="2"/>
          <w:sz w:val="22"/>
          <w:szCs w:val="22"/>
          <w:lang w:val="fr-FR"/>
        </w:rPr>
      </w:pPr>
    </w:p>
    <w:p>
      <w:pPr>
        <w:pStyle w:val="Normal.0"/>
        <w:jc w:val="both"/>
      </w:pP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Style w:val="Aucun"/>
          <w:b w:val="1"/>
          <w:bCs w:val="1"/>
          <w:rtl w:val="0"/>
          <w:lang w:val="fr-FR"/>
        </w:rPr>
        <w:t>B) SUR LE FOND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Style w:val="Aucun"/>
          <w:b w:val="1"/>
          <w:bCs w:val="1"/>
          <w:i w:val="1"/>
          <w:iCs w:val="1"/>
          <w:rtl w:val="0"/>
          <w:lang w:val="fr-FR"/>
        </w:rPr>
        <w:t xml:space="preserve">1 Erreur de droit 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</w:pPr>
      <w:r>
        <w:rPr>
          <w:rtl w:val="0"/>
          <w:lang w:val="fr-FR"/>
        </w:rPr>
        <w:t>Il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coule des l'absence d'examen individuel et des vices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dures une erreur de droit</w:t>
      </w:r>
    </w:p>
    <w:p>
      <w:pPr>
        <w:pStyle w:val="Corps de texte"/>
        <w:tabs>
          <w:tab w:val="left" w:pos="57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8566"/>
          <w:tab w:val="left" w:pos="8566"/>
        </w:tabs>
        <w:spacing w:after="57"/>
        <w:jc w:val="both"/>
        <w:rPr>
          <w:rStyle w:val="Aucun"/>
          <w:kern w:val="1"/>
        </w:rPr>
      </w:pPr>
      <w:r>
        <w:rPr>
          <w:rStyle w:val="Aucun"/>
          <w:b w:val="1"/>
          <w:bCs w:val="1"/>
          <w:rtl w:val="0"/>
          <w:lang w:val="fr-FR"/>
        </w:rPr>
        <w:t xml:space="preserve">2 </w:t>
      </w:r>
      <w:r>
        <w:rPr>
          <w:rStyle w:val="Aucun"/>
          <w:kern w:val="1"/>
          <w:rtl w:val="0"/>
          <w:lang w:val="fr-FR"/>
        </w:rPr>
        <w:t>Sur la contrari</w:t>
      </w:r>
      <w:r>
        <w:rPr>
          <w:rStyle w:val="Aucun"/>
          <w:kern w:val="1"/>
          <w:rtl w:val="0"/>
          <w:lang w:val="fr-FR"/>
        </w:rPr>
        <w:t>é</w:t>
      </w:r>
      <w:r>
        <w:rPr>
          <w:rStyle w:val="Aucun"/>
          <w:kern w:val="1"/>
          <w:rtl w:val="0"/>
          <w:lang w:val="fr-FR"/>
        </w:rPr>
        <w:t>t</w:t>
      </w:r>
      <w:r>
        <w:rPr>
          <w:rStyle w:val="Aucun"/>
          <w:kern w:val="1"/>
          <w:rtl w:val="0"/>
          <w:lang w:val="fr-FR"/>
        </w:rPr>
        <w:t xml:space="preserve">é </w:t>
      </w:r>
      <w:r>
        <w:rPr>
          <w:rStyle w:val="Aucun"/>
          <w:kern w:val="1"/>
          <w:rtl w:val="0"/>
          <w:lang w:val="fr-FR"/>
        </w:rPr>
        <w:t>manifeste des dispositions de l</w:t>
      </w:r>
      <w:r>
        <w:rPr>
          <w:rStyle w:val="Aucun"/>
          <w:kern w:val="1"/>
          <w:rtl w:val="0"/>
          <w:lang w:val="fr-FR"/>
        </w:rPr>
        <w:t>’</w:t>
      </w:r>
      <w:r>
        <w:rPr>
          <w:rStyle w:val="Aucun"/>
          <w:kern w:val="1"/>
          <w:rtl w:val="0"/>
          <w:lang w:val="fr-FR"/>
        </w:rPr>
        <w:t>article L. 511-15 du CESEDA avec le droit de l</w:t>
      </w:r>
      <w:r>
        <w:rPr>
          <w:rStyle w:val="Aucun"/>
          <w:kern w:val="1"/>
          <w:rtl w:val="0"/>
          <w:lang w:val="fr-FR"/>
        </w:rPr>
        <w:t>’</w:t>
      </w:r>
      <w:r>
        <w:rPr>
          <w:rStyle w:val="Aucun"/>
          <w:kern w:val="1"/>
          <w:rtl w:val="0"/>
          <w:lang w:val="fr-FR"/>
        </w:rPr>
        <w:t xml:space="preserve">Union. 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b w:val="1"/>
          <w:bCs w:val="1"/>
          <w:kern w:val="1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40"/>
        <w:jc w:val="both"/>
        <w:rPr>
          <w:rStyle w:val="Aucun"/>
          <w:kern w:val="0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git les cas o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ù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le b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fice des conditions mat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rielles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accueil peuvent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tre limit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es et dans des cas exceptionnels et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ment justifi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s, 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retir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 xml:space="preserve">es.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40"/>
        <w:jc w:val="both"/>
        <w:rPr>
          <w:rStyle w:val="Aucun"/>
          <w:kern w:val="0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Il pr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voit que :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Limitation ou retrait du b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1.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peuvent limiter ou, dans des cas exceptionnels et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justifi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retirer le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 demandeur: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a)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abandonne le lieu de 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404040"/>
          <w:kern w:val="1"/>
          <w:sz w:val="22"/>
          <w:szCs w:val="22"/>
          <w:u w:val="single" w:color="40404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sidence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fix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par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autorit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comp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tente sans en avoir inform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ladite autorit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ou, si une autorisation est 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cessaire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cet effet, sans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avoir obtenue; ou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b)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ne respecte pas l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obligation de se pr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senter aux autorit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ne 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pond pas aux demandes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information ou ne se rend pas aux entretiens personnels concernant la proc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dure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asile dans un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lai raisonnable fix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par le droit national;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c) a introduit une demande ult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rieure telle que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finie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article 2, point q), de la directive 2013/32/UE 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En ce qui concerne les cas vis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aux points a) et b)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, lorsque le demandeur est retrouv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ou se pr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sente volontairement aux autorit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comp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tentes, une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 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motiv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e, fond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 sur les raisons de sa disparition, est prise quant au 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tablissement du b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 certaines ou de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ensemble des conditions mat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retir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ou r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duites.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2.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peuvent aussi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limiter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ils peuvent attester que le demandeur, sans raison valable, 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 pas introduit de demande de protection internationale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il pouvait raisonnablement le faire apr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son arriv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 dans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 membre.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3.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peuvent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limiter ou retirer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le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lorsqu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 demandeur a dissimul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ses ressources financi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res et a donc ind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û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é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de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4.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peuvent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terminer les sanctions applicables en cas de manquement grave au 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glement des centres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h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bergement ainsi que de comportement particuli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rement violent.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5.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cisions portant limitation ou retrait du b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fice des conditions mat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ou les sanctions vis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aux paragraphes 1, 2, 3 et 4 du pr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sent article sont prises au cas par cas, objectivement et impartialement et sont motiv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es. Elles sont fond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sur la situation particuli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re de la personne concern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e, en particulier dans le cas des personnes vis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article 21, compte tenu du principe de proportionnalit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. 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tats membres assurent en toutes circonstances 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è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s aux soins 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dicaux conform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ment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l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article 19 et garantissent un niveau de vie digne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tous les demandeurs.</w:t>
      </w:r>
    </w:p>
    <w:p>
      <w:pPr>
        <w:pStyle w:val="Normal.0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40"/>
        <w:ind w:left="709" w:right="862" w:firstLine="0"/>
        <w:jc w:val="both"/>
        <w:rPr>
          <w:rStyle w:val="Aucun"/>
          <w:outline w:val="0"/>
          <w:color w:val="404040"/>
          <w:kern w:val="1"/>
          <w:sz w:val="22"/>
          <w:szCs w:val="22"/>
          <w:u w:val="single" w:color="404040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</w:pP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6.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   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Les 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tats membres veillent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à 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ce que les conditions mat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rielles d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accueil ne soient pas retir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es ou r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val="single"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duites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 xml:space="preserve"> avant qu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’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une d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cision soit prise conform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é</w:t>
      </w:r>
      <w:r>
        <w:rPr>
          <w:rStyle w:val="Aucun"/>
          <w:outline w:val="0"/>
          <w:color w:val="404040"/>
          <w:kern w:val="1"/>
          <w:sz w:val="22"/>
          <w:szCs w:val="22"/>
          <w:u w:color="40404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404040"/>
            </w14:solidFill>
          </w14:textFill>
        </w:rPr>
        <w:t>ment au paragraphe 5.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Saisie de questions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judicielles, la Cour de justice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Union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a apport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cisions sur la port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de ces dispositions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Elle a consid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dans son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Cimade et Gisti que :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56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    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ailleurs,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nl-NL"/>
          <w14:textOutline w14:w="12700" w14:cap="flat">
            <w14:noFill/>
            <w14:miter w14:lim="400000"/>
          </w14:textOutline>
        </w:rPr>
        <w:t>conomie g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rale et la finalit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directive 2003/9 ainsi que le respect des droits fondamentaux, notamment les exigences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1er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Charte selon lequel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humaine doit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respect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 et prot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e, s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opposent, ainsi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il a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dit aux points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42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45 du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sent arr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t,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ce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demandeur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asile soit priv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, 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t-ce pendant une p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riode temporaire apr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introduction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demande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asile et avant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il ne soit effectivement transf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dans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tat membre responsable, de la protection des normes minimales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tablies par cette directive.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cf. CJUE, 27 septembre 2012, Cimade-Gisti, C-179/11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i w:val="1"/>
          <w:iCs w:val="1"/>
          <w:u w:val="single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Puis dans son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JAWO du 19 mars 2019 que :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outline w:val="0"/>
          <w:color w:val="006699"/>
          <w:kern w:val="0"/>
          <w:sz w:val="22"/>
          <w:szCs w:val="22"/>
          <w:u w:color="006699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6699"/>
            </w14:solidFill>
          </w14:textFill>
        </w:rPr>
        <w:t xml:space="preserve"> 92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Ce seuil particuli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rement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serait atteint lorsque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indiff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rence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membre aurait pour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quence 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personne enti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rement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pendante de 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aide publique se trouverait, ind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pendamment de sa volont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de ses choix personnels, dans une situation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me, qui ne lui permettrait pas de faire face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ses besoins les plus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mentaires, tels que notamment ceux de se nourrir, de se laver et de se loger, et qui porterait atteinte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sa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physique ou mentale ou la mettrait dans 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incompatible avec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humaine (voir, en ce sens, Cour EDH, 21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janvier 2011, M.S.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c. Belgique et Gr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ce, CE:ECHR:2011:0121JUD003069609,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§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252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263).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720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93</w:t>
        <w:tab/>
        <w:t>Ledit seuil ne saurait donc couvrir des situations caract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ris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es m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me par une grande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carit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ou une forte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des conditions de vie de la personne concern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e, lorsque celles-ci 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impliquent pas un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me pla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ant cette personne dans une situation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telle 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elle peut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tre assimil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traitement inhumain ou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gradant.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Cf. CJUE, 19 mars 2019, C163/17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Par un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 du 12 novembre 2019, la Cour a pour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premi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re fois statu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sur le cas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application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a consid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que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: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4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6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agissant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plus particuli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rement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exigence relative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la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servation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du niveau de vie, il ressort du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rant 35 de la directive 2013/33 que cette derni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re vise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garantir le plein respect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humaine et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favoriser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application, notamment, de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1er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 la charte des droits fondamentaux et doit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tre mise en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œ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uvre en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quence.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cet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gard, le respect de la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humaine, au sens de cet article, exige que la personne concern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 ne se trouve pas dans une situation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nuement mat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riel extr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me qui ne lui permettrait pas de faire face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ses besoins les plus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mentaires, tels que ceux de se loger, de se nourrir, de se 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tir et de se laver, et qui porterait ainsi atteinte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sa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physique ou mentale ou la mettrait dans un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tat de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gradation incompatible avec cette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(voir, en ce sens, arr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 du 19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mars 2019,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Jawo, C163/17, EU:C:2019:218, point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92 et jurisprudence cit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e).</w:t>
      </w:r>
      <w:r>
        <w:rPr>
          <w:rStyle w:val="Aucun"/>
          <w:rFonts w:ascii="Arial Unicode MS" w:hAnsi="Arial Unicode MS" w:hint="default"/>
          <w:kern w:val="0"/>
          <w:sz w:val="22"/>
          <w:szCs w:val="22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i w:val="1"/>
          <w:i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»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Cf. CJUE, 12 novembre 2019, C-233/18,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Haqbin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interpr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tation de la Cour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est donc soucieuse de la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servation de la dignit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des personnes puisqu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elle rappelle que les Etats-membres ne peuvent que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‘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limiter et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xceptionnellement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dans des cas d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ment justifi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s,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retirer les conditions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accueil dans les cas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vus au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1,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 xml:space="preserve"> limiter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dans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le cas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vu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au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2, </w:t>
      </w:r>
      <w:r>
        <w:rPr>
          <w:rStyle w:val="Aucun"/>
          <w:kern w:val="0"/>
          <w:u w:val="single"/>
          <w:rtl w:val="0"/>
          <w:lang w:val="fr-FR"/>
          <w14:textOutline w14:w="12700" w14:cap="flat">
            <w14:noFill/>
            <w14:miter w14:lim="400000"/>
          </w14:textOutline>
        </w:rPr>
        <w:t>limiter voire retirer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en cas de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clarations mensong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pt-PT"/>
          <w14:textOutline w14:w="12700" w14:cap="flat">
            <w14:noFill/>
            <w14:miter w14:lim="400000"/>
          </w14:textOutline>
        </w:rPr>
        <w:t>res (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3) et prendre des sanctions en cas de comportement violent ou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infraction au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glement (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4). Le paragraphe 5 du m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 article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cise que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«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Les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tats membres assurent en toutes circonstances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b w:val="1"/>
          <w:bCs w:val="1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acc</w:t>
      </w:r>
      <w:r>
        <w:rPr>
          <w:rStyle w:val="Aucun"/>
          <w:b w:val="1"/>
          <w:bCs w:val="1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 aux soins m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dicaux conform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ment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article 19 et garantissent un niveau de vie digne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tous les demandeurs.</w:t>
      </w:r>
      <w:r>
        <w:rPr>
          <w:rStyle w:val="Aucun"/>
          <w:rFonts w:ascii="Arial Unicode MS" w:hAnsi="Arial Unicode MS" w:hint="default"/>
          <w:kern w:val="0"/>
          <w:rtl w:val="1"/>
          <w:lang w:val="ar-SA" w:bidi="ar-SA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»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esprit et la lettre de la directive fixent donc comme principe, la limitation proportionn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des conditions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accueil en cas de manquement aux obligations du demandeur, afin 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il puisse, malgr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cette 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duction, continuer d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avoir un niveau de vie digne, et comme exception, le retrait complet de ces conditions.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II Par un arr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N. H et autres contre France,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14:textOutline w14:w="12700" w14:cap="flat">
            <w14:noFill/>
            <w14:miter w14:lim="400000"/>
          </w14:textOutline>
        </w:rPr>
        <w:instrText xml:space="preserve"> HYPERLINK "https://hudoc.echr.coe.int/eng%2525252523%25252525257B"</w:instrText>
      </w:r>
      <w:r>
        <w:rPr>
          <w:rStyle w:val="Hyperlink.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tl w:val="0"/>
          <w:lang w:val="fr-FR"/>
          <w14:textOutline w14:w="12700" w14:cap="flat">
            <w14:noFill/>
            <w14:miter w14:lim="400000"/>
          </w14:textOutline>
        </w:rPr>
        <w:t>28820/13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du 2 juillet 2020,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 la Cour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des droits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Homme, la France a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condamn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 pour violation de 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3 de la convention.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  <w:rPr>
          <w:rStyle w:val="Aucun"/>
          <w:kern w:val="0"/>
          <w14:textOutline w14:w="12700" w14:cap="flat">
            <w14:noFill/>
            <w14:miter w14:lim="400000"/>
          </w14:textOutline>
        </w:rPr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Cour a constat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que : 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184 Les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fran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aises ont manqu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encontre des 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rants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obligations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vues par le droit interne. En cons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quence, la Cour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elles doivent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tenues pour responsables des conditions dans lesquelles ils se sont trouv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pendant des mois, vivant dans la rue, sans ressources, sans acc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des sanitaires, ne disposant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aucun moyen de subvenir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 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besoins essentiels et dans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angoisse permanente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tre attaqu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et vol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s. La Cour estime que les 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rants ont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victimes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traitement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gradant 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moignant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un manque de respect pour leur dignit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que cette situation a, sans aucun doute, suscit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chez eux des sentiments de peur,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angoisse ou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inf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riorit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propres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conduire au 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sespoir. Elle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 que de telles conditions d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existence, combin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es avec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absence de 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ponse ad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quate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 fran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aises qu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ils ont alert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es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maintes reprises sur leur impossibilit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 jouir en pratique de leurs droits et donc de pourvoir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leurs besoins essentiels, et le fait que les juridictions internes leur ont syst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matiquement oppos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 manque de moyens dont disposaient les instances comp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tentes au regard de leurs conditions de jeunes majeurs isol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s, en bonne sant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et sans charge de famille, ont atteint le seuil de gravit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requis par 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article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3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de la Convention.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ind w:left="851" w:firstLine="0"/>
        <w:jc w:val="both"/>
        <w:rPr>
          <w:rStyle w:val="Aucun"/>
          <w:i w:val="1"/>
          <w:iCs w:val="1"/>
          <w:kern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185.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Les consid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rations qui pr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c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dent sont suffisantes pour permettre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la Cour de conclure que N.H.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 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28820/13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), K.T.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80"/>
          <w:kern w:val="0"/>
          <w:sz w:val="22"/>
          <w:szCs w:val="22"/>
          <w:u w:val="single" w:color="00008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75547/13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 et A.J. (requ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te no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instrText xml:space="preserve"> HYPERLINK "https://hudoc.echr.coe.int/eng%2525252523%25252525257B"</w:instrText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80"/>
          <w:kern w:val="0"/>
          <w:sz w:val="22"/>
          <w:szCs w:val="22"/>
          <w:u w:val="single"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13114/15</w:t>
      </w:r>
      <w:r>
        <w:rPr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) se sont retrouv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s, par le fait des autorit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s, dans une situation contraire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kern w:val="0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article 3 de la Convention.</w:t>
      </w:r>
    </w:p>
    <w:p>
      <w:pPr>
        <w:pStyle w:val="Normal.0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after="80"/>
        <w:jc w:val="both"/>
      </w:pP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Cour a condamn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la France pour avoir laiss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sans h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bergement et pour certains avec une modique allocation pendant une 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riode de plusieurs mois alors m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me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kern w:val="0"/>
          <w:rtl w:val="0"/>
          <w:lang w:val="es-ES_tradnl"/>
          <w14:textOutline w14:w="12700" w14:cap="flat">
            <w14:noFill/>
            <w14:miter w14:lim="400000"/>
          </w14:textOutline>
        </w:rPr>
        <w:t>qu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il s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agissait de personnes adultes isol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s, sans vuln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rabilit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particuli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re.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  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 la lumi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re de la jurisprudence de la CJUE et celle de la Cour europ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enne des droits de l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Homme, les dispositions de l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article 20 de la directive 2013/33/UE ne pr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voient en aucune mani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kern w:val="0"/>
          <w:rtl w:val="0"/>
          <w:lang w:val="it-IT"/>
          <w14:textOutline w14:w="12700" w14:cap="flat">
            <w14:noFill/>
            <w14:miter w14:lim="400000"/>
          </w14:textOutline>
        </w:rPr>
        <w:t>re la possibilit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b w:val="1"/>
          <w:bCs w:val="1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de refuser ou de retirer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totalement toute condition d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accueil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un demandeur d</w:t>
      </w:r>
      <w:r>
        <w:rPr>
          <w:rStyle w:val="Aucun"/>
          <w:rFonts w:ascii="Arial Unicode MS" w:hAnsi="Arial Unicode MS" w:hint="default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kern w:val="0"/>
          <w:rtl w:val="0"/>
          <w:lang w:val="fr-FR"/>
          <w14:textOutline w14:w="12700" w14:cap="flat">
            <w14:noFill/>
            <w14:miter w14:lim="400000"/>
          </w14:textOutline>
        </w:rPr>
        <w:t>asile.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kern w:val="0"/>
          <w14:textOutline w14:w="12700" w14:cap="flat">
            <w14:noFill/>
            <w14:miter w14:lim="400000"/>
          </w14:textOutline>
        </w:rPr>
        <w:br w:type="page"/>
      </w:r>
    </w:p>
    <w:p>
      <w:pPr>
        <w:pStyle w:val="Titre 3"/>
        <w:widowControl w:val="1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uppressAutoHyphens w:val="0"/>
        <w:spacing w:before="360" w:after="40" w:line="288" w:lineRule="auto"/>
        <w:jc w:val="left"/>
        <w:rPr>
          <w:rStyle w:val="Aucun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Concernant le cas de refus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ab initio 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vus par les 3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et 4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l</w:t>
      </w:r>
      <w:r>
        <w:rPr>
          <w:rStyle w:val="Aucun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article L. 551-15 du CESEDA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Les dispositions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que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OFII peut refuser totalement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 des conditions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 lorsque la demande est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pos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 au-del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lai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vu par le 3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L531-27 du code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Si le Conseil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Etat avait jug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que les dispositions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L. 744-8 3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 CESEDA issues de la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daction de la loi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215-925 du 29 juillet 2015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taient conformes au droit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Union, 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est parce qu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elles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voyaient alors la possibilit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de les retirer, apr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que des observations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alables ont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sent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es et en tenant compte de la vuln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rabilit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. (cf. CE, 23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cembre 2016,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394819)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Les dispositions litigieuses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pas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observations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alables, ni une appr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ciation du motif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gitime pour expliquer le retard et notamment la situation des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fugi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sur place,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crits par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article 5 de la directive 2011/95 /UE. Alors que la directive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voit que de </w:t>
      </w:r>
      <w:r>
        <w:rPr>
          <w:rStyle w:val="Aucun"/>
          <w:rFonts w:ascii="Times New Roman" w:hAnsi="Times New Roman"/>
          <w:sz w:val="24"/>
          <w:szCs w:val="24"/>
          <w:u w:val="single"/>
          <w:rtl w:val="0"/>
          <w:lang w:val="fr-FR"/>
        </w:rPr>
        <w:t>limiter est non de retirer compl</w:t>
      </w:r>
      <w:r>
        <w:rPr>
          <w:rStyle w:val="Aucun"/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tement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 pour les demandes, elles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voient un refus total ou partiel. 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Style w:val="Aucun"/>
          <w:rFonts w:ascii="Times New Roman" w:cs="Times New Roman" w:hAnsi="Times New Roman" w:eastAsia="Times New Roman"/>
          <w:sz w:val="22"/>
          <w:szCs w:val="22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Il en est de m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me pour les demandes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examen. La directive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voit que de limiter et dans des cas exceptionnels de retirer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fice, 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est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dire qu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elle exclut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hypoth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se de refuser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s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enregistrement des demandes le b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fice.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autant que ces dispositions ne font pas de distinction entre les demandes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examen recevables qui ont le droit aux conditions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 (cf. CE, 7 avril 2011, Cimade-Gisti, n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335924), ni ne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voient de 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tablissement au moins partiel lorsque la demande fait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objet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un reclassement en proc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dure normale.</w:t>
      </w:r>
    </w:p>
    <w:p>
      <w:pPr>
        <w:pStyle w:val="Heading 6"/>
        <w:tabs>
          <w:tab w:val="left" w:pos="408"/>
          <w:tab w:val="left" w:pos="816"/>
          <w:tab w:val="left" w:pos="1224"/>
          <w:tab w:val="left" w:pos="1632"/>
          <w:tab w:val="left" w:pos="2040"/>
          <w:tab w:val="left" w:pos="2448"/>
          <w:tab w:val="left" w:pos="2856"/>
          <w:tab w:val="left" w:pos="3264"/>
          <w:tab w:val="left" w:pos="3672"/>
          <w:tab w:val="left" w:pos="4080"/>
          <w:tab w:val="left" w:pos="4488"/>
          <w:tab w:val="left" w:pos="4896"/>
          <w:tab w:val="left" w:pos="5304"/>
          <w:tab w:val="left" w:pos="5712"/>
          <w:tab w:val="left" w:pos="6120"/>
          <w:tab w:val="left" w:pos="6528"/>
          <w:tab w:val="left" w:pos="6936"/>
          <w:tab w:val="left" w:pos="7344"/>
          <w:tab w:val="left" w:pos="7752"/>
          <w:tab w:val="left" w:pos="8160"/>
          <w:tab w:val="left" w:pos="8568"/>
          <w:tab w:val="left" w:pos="8976"/>
        </w:tabs>
        <w:spacing w:after="80"/>
        <w:jc w:val="both"/>
        <w:outlineLvl w:val="9"/>
        <w:rPr>
          <w:rFonts w:ascii="Helvetica Neue" w:cs="Helvetica Neue" w:hAnsi="Helvetica Neue" w:eastAsia="Helvetica Neue"/>
          <w:sz w:val="22"/>
          <w:szCs w:val="22"/>
          <w:lang w:val="fr-FR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OFII ne peut donc appliquer de dispositions manifestement contraires au droit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Union et 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la convention europ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enne des droits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Homme et le refus porte donc une atteinte manifestement ill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gale et grave au droit aux conditions mat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rielles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accueil, corollaire du droit constitutionnel d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asile. </w:t>
      </w:r>
    </w:p>
    <w:p>
      <w:pPr>
        <w:pStyle w:val="Titre 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3 </w:t>
        <w:tab/>
        <w:t>sur ma situation de vuln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rabilit</w:t>
      </w:r>
      <w:r>
        <w:rPr>
          <w:rFonts w:ascii="Times New Roman" w:hAnsi="Times New Roman" w:hint="default"/>
          <w:rtl w:val="0"/>
          <w:lang w:val="fr-FR"/>
        </w:rPr>
        <w:t>é</w:t>
      </w:r>
    </w:p>
    <w:p>
      <w:pPr>
        <w:pStyle w:val="Corps de texte"/>
        <w:widowControl w:val="1"/>
        <w:spacing w:before="227" w:after="227"/>
        <w:jc w:val="both"/>
      </w:pPr>
      <w:r>
        <w:rPr>
          <w:rtl w:val="0"/>
          <w:lang w:val="fr-FR"/>
        </w:rPr>
        <w:t xml:space="preserve">Les articles 21 et 22 de la directive 2013/33/UE du 26 juin 2013 disposent que </w:t>
      </w:r>
    </w:p>
    <w:p>
      <w:pPr>
        <w:pStyle w:val="Citations"/>
      </w:pPr>
      <w:r>
        <w:rPr>
          <w:rtl w:val="0"/>
          <w:lang w:val="fr-FR"/>
        </w:rPr>
        <w:t>« </w:t>
      </w:r>
      <w:r>
        <w:rPr>
          <w:rtl w:val="0"/>
          <w:lang w:val="fr-FR"/>
        </w:rPr>
        <w:t>Article 21</w:t>
      </w:r>
    </w:p>
    <w:p>
      <w:pPr>
        <w:pStyle w:val="Citations"/>
      </w:pPr>
      <w:r>
        <w:rPr>
          <w:rtl w:val="0"/>
          <w:lang w:val="fr-FR"/>
        </w:rPr>
        <w:t>Principe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</w:t>
      </w:r>
    </w:p>
    <w:p>
      <w:pPr>
        <w:pStyle w:val="Citations"/>
      </w:pPr>
      <w:r>
        <w:rPr>
          <w:rtl w:val="0"/>
          <w:lang w:val="fr-FR"/>
        </w:rPr>
        <w:t>Dans leur droit national transposant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sente directive,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tats membres tiennent compte de la situation particuli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des personnes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rables, telles que les mineurs, les mineurs non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les handicap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s, les personnes 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les femmes enceintes, les parents isol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accompagn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enfants mineurs, les victimes de la traite des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tres humains, les personnes ayant des maladies graves, les personnes souffrant de troubles mentaux et les personnes qui ont subi des tortures, des viols ou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autres formes graves de violence psychologique, physique ou sexuelle, par exemple les victimes de mutilation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nitale 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minine.</w:t>
      </w:r>
    </w:p>
    <w:p>
      <w:pPr>
        <w:pStyle w:val="Citations"/>
      </w:pPr>
      <w:r>
        <w:rPr>
          <w:rtl w:val="0"/>
          <w:lang w:val="fr-FR"/>
        </w:rPr>
        <w:t>Article 22</w:t>
      </w:r>
    </w:p>
    <w:p>
      <w:pPr>
        <w:pStyle w:val="Citations"/>
      </w:pPr>
      <w:r>
        <w:rPr>
          <w:rtl w:val="0"/>
          <w:lang w:val="fr-FR"/>
        </w:rPr>
        <w:t>É</w:t>
      </w:r>
      <w:r>
        <w:rPr>
          <w:rtl w:val="0"/>
          <w:lang w:val="fr-FR"/>
        </w:rPr>
        <w:t>valuation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 des personnes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rables</w:t>
      </w:r>
    </w:p>
    <w:p>
      <w:pPr>
        <w:pStyle w:val="Citations"/>
      </w:pPr>
      <w:r>
        <w:rPr>
          <w:rtl w:val="0"/>
          <w:lang w:val="fr-FR"/>
        </w:rPr>
        <w:t xml:space="preserve">1. Aux fins de la mise en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effective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article 21,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tats membres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valuent si le demandeur est un demandeur qui a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accueil. Ils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cisent en outre la nature de ces besoins.</w:t>
      </w:r>
    </w:p>
    <w:p>
      <w:pPr>
        <w:pStyle w:val="Citations"/>
      </w:pPr>
      <w:r>
        <w:rPr>
          <w:rtl w:val="0"/>
          <w:lang w:val="fr-FR"/>
        </w:rPr>
        <w:t xml:space="preserve">Cette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valuation est initi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dans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lai raisonnable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 de la demande de protection internationale et peut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aux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dures nationales existantes.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tats membres veillent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ce que ces besoins particuliers soient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pris en compte,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aux dispositions de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directive,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ils deviennent manifestes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tape ult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rieure de la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asile.</w:t>
      </w:r>
    </w:p>
    <w:p>
      <w:pPr>
        <w:pStyle w:val="Citations"/>
      </w:pPr>
      <w:r>
        <w:rPr>
          <w:rtl w:val="0"/>
          <w:lang w:val="fr-FR"/>
        </w:rPr>
        <w:t xml:space="preserve">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tats membres font en sorte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aide fournie aux demandeurs ayant des besoins particuliers en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directive, tienne compte d</w:t>
      </w:r>
      <w:r>
        <w:rPr>
          <w:rStyle w:val="Aucun"/>
          <w:u w:val="single"/>
          <w:rtl w:val="0"/>
          <w:lang w:val="fr-FR"/>
        </w:rPr>
        <w:t>e leurs besoins particuliers en mati</w:t>
      </w:r>
      <w:r>
        <w:rPr>
          <w:rStyle w:val="Aucun"/>
          <w:u w:val="single"/>
          <w:rtl w:val="0"/>
          <w:lang w:val="fr-FR"/>
        </w:rPr>
        <w:t>è</w:t>
      </w:r>
      <w:r>
        <w:rPr>
          <w:rStyle w:val="Aucun"/>
          <w:u w:val="single"/>
          <w:rtl w:val="0"/>
          <w:lang w:val="fr-FR"/>
        </w:rPr>
        <w:t>re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accueil</w:t>
      </w:r>
      <w:r>
        <w:rPr>
          <w:rtl w:val="0"/>
          <w:lang w:val="fr-FR"/>
        </w:rPr>
        <w:t xml:space="preserve"> pendant toute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la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asile et que leur situation fasse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objet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suivi appropri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</w:t>
      </w:r>
    </w:p>
    <w:p>
      <w:pPr>
        <w:pStyle w:val="Normal.0"/>
        <w:jc w:val="both"/>
      </w:pPr>
      <w:r>
        <w:rPr>
          <w:rtl w:val="0"/>
          <w:lang w:val="fr-FR"/>
        </w:rPr>
        <w:t>Or d'une part, l'OFII n' a pas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l'entretien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 par l'article L. </w:t>
      </w:r>
      <w:r>
        <w:rPr>
          <w:rtl w:val="0"/>
          <w:lang w:val="fr-FR"/>
        </w:rPr>
        <w:t>522-1</w:t>
      </w:r>
      <w:r>
        <w:rPr>
          <w:rtl w:val="0"/>
          <w:lang w:val="fr-FR"/>
        </w:rPr>
        <w:t xml:space="preserve"> du CESEDA</w:t>
      </w:r>
    </w:p>
    <w:p>
      <w:pPr>
        <w:pStyle w:val="Normal.0"/>
        <w:jc w:val="both"/>
      </w:pPr>
      <w:r>
        <w:rPr>
          <w:rtl w:val="0"/>
          <w:lang w:val="fr-FR"/>
        </w:rPr>
        <w:t xml:space="preserve">D'autre part, il n'a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pris en compte de ma vuln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</w:t>
      </w:r>
    </w:p>
    <w:p>
      <w:pPr>
        <w:pStyle w:val="Normal.0"/>
        <w:jc w:val="both"/>
      </w:pPr>
    </w:p>
    <w:p>
      <w:pPr>
        <w:pStyle w:val="Normal.0"/>
      </w:pPr>
      <w:r>
        <w:rPr>
          <w:rStyle w:val="Aucun"/>
          <w:b w:val="1"/>
          <w:bCs w:val="1"/>
          <w:rtl w:val="0"/>
          <w:lang w:val="fr-FR"/>
        </w:rPr>
        <w:t>La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cision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OFII est donc ill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gale. </w:t>
      </w:r>
    </w:p>
    <w:p>
      <w:pPr>
        <w:pStyle w:val="Normal.0"/>
        <w:pageBreakBefore w:val="1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>PAR  CES  MOTIFS,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rStyle w:val="Aucun"/>
          <w:b w:val="1"/>
          <w:bCs w:val="1"/>
          <w:rtl w:val="0"/>
          <w:lang w:val="fr-FR"/>
        </w:rPr>
        <w:t>Il est demand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 xml:space="preserve">au tribunal administratif de </w:t>
      </w:r>
    </w:p>
    <w:p>
      <w:pPr>
        <w:pStyle w:val="Normal.0"/>
        <w:ind w:left="360" w:firstLine="0"/>
        <w:jc w:val="both"/>
      </w:pPr>
    </w:p>
    <w:p>
      <w:pPr>
        <w:pStyle w:val="Normal.0"/>
        <w:numPr>
          <w:ilvl w:val="0"/>
          <w:numId w:val="7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d'annuler  la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cision du </w:t>
        <w:tab/>
        <w:tab/>
        <w:tab/>
      </w:r>
    </w:p>
    <w:p>
      <w:pPr>
        <w:pStyle w:val="Normal.0"/>
        <w:numPr>
          <w:ilvl w:val="0"/>
          <w:numId w:val="7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d'enjoindre</w:t>
      </w:r>
      <w:r>
        <w:rPr>
          <w:rtl w:val="0"/>
          <w:lang w:val="fr-FR"/>
        </w:rPr>
        <w:t xml:space="preserve"> au directeur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OFII de me faire une offre de prise en charge, de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l'entretien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l'article L. </w:t>
      </w:r>
      <w:r>
        <w:rPr>
          <w:rtl w:val="0"/>
          <w:lang w:val="fr-FR"/>
        </w:rPr>
        <w:t>522-1</w:t>
      </w:r>
      <w:r>
        <w:rPr>
          <w:rtl w:val="0"/>
          <w:lang w:val="fr-FR"/>
        </w:rPr>
        <w:t xml:space="preserve"> du CESEDA et d</w:t>
      </w:r>
      <w:r>
        <w:rPr>
          <w:rStyle w:val="Aucun"/>
          <w:b w:val="1"/>
          <w:bCs w:val="1"/>
          <w:rtl w:val="0"/>
          <w:lang w:val="fr-FR"/>
        </w:rPr>
        <w:t>e me fournir les conditions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rielles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accueil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compter de la date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enregistrement de ma demande</w:t>
      </w:r>
      <w:r>
        <w:rPr>
          <w:rStyle w:val="Aucun"/>
          <w:b w:val="1"/>
          <w:bCs w:val="1"/>
          <w:rtl w:val="0"/>
          <w:lang w:val="fr-FR"/>
        </w:rPr>
        <w:t> </w:t>
      </w:r>
      <w:r>
        <w:rPr>
          <w:rStyle w:val="Aucun"/>
          <w:b w:val="1"/>
          <w:bCs w:val="1"/>
          <w:rtl w:val="0"/>
          <w:lang w:val="fr-FR"/>
        </w:rPr>
        <w:t xml:space="preserve">; </w:t>
      </w:r>
    </w:p>
    <w:p>
      <w:pPr>
        <w:pStyle w:val="Normal.0"/>
        <w:numPr>
          <w:ilvl w:val="0"/>
          <w:numId w:val="7"/>
        </w:numPr>
        <w:jc w:val="both"/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de condamner</w:t>
      </w:r>
      <w:r>
        <w:rPr>
          <w:rtl w:val="0"/>
          <w:lang w:val="fr-FR"/>
        </w:rPr>
        <w:t xml:space="preserve">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OFII 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verser la somme de 1 500 </w:t>
      </w:r>
      <w:r>
        <w:rPr>
          <w:rtl w:val="0"/>
          <w:lang w:val="fr-FR"/>
        </w:rPr>
        <w:t xml:space="preserve">€ </w:t>
      </w:r>
      <w:r>
        <w:rPr>
          <w:rtl w:val="0"/>
          <w:lang w:val="fr-FR"/>
        </w:rPr>
        <w:t>sur le fondement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article L 761-1 du Code de justice administrative </w:t>
      </w:r>
    </w:p>
    <w:p>
      <w:pPr>
        <w:pStyle w:val="Normal.0"/>
        <w:jc w:val="both"/>
      </w:pPr>
    </w:p>
    <w:p>
      <w:pPr>
        <w:pStyle w:val="Normal.0"/>
        <w:jc w:val="right"/>
      </w:pPr>
      <w:r>
        <w:rPr>
          <w:rtl w:val="0"/>
          <w:lang w:val="fr-FR"/>
        </w:rPr>
        <w:t xml:space="preserve">Fait </w:t>
      </w:r>
      <w:r>
        <w:rPr>
          <w:rtl w:val="0"/>
          <w:lang w:val="fr-FR"/>
        </w:rPr>
        <w:t xml:space="preserve">à </w:t>
        <w:tab/>
        <w:t xml:space="preserve"> </w:t>
      </w:r>
      <w:r>
        <w:rPr>
          <w:rtl w:val="0"/>
          <w:lang w:val="fr-FR"/>
        </w:rPr>
        <w:t xml:space="preserve">le </w:t>
      </w:r>
      <w:r>
        <w:rPr>
          <w:rtl w:val="0"/>
          <w:lang w:val="fr-FR"/>
        </w:rPr>
        <w:t>………………</w:t>
      </w:r>
      <w:r>
        <w:rPr>
          <w:rtl w:val="0"/>
          <w:lang w:val="fr-FR"/>
        </w:rPr>
        <w:t>,</w:t>
      </w: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both"/>
      </w:pPr>
      <w:r>
        <w:rPr>
          <w:rStyle w:val="Aucun"/>
          <w:b w:val="1"/>
          <w:bCs w:val="1"/>
          <w:u w:val="single"/>
          <w:rtl w:val="0"/>
          <w:lang w:val="fr-FR"/>
        </w:rPr>
        <w:t>PIECES JOINTES</w:t>
      </w:r>
    </w:p>
    <w:p>
      <w:pPr>
        <w:pStyle w:val="Normal.0"/>
        <w:jc w:val="both"/>
        <w:rPr>
          <w:b w:val="1"/>
          <w:bCs w:val="1"/>
          <w:u w:val="single"/>
        </w:rPr>
      </w:pPr>
    </w:p>
    <w:p>
      <w:pPr>
        <w:pStyle w:val="Normal.0"/>
        <w:numPr>
          <w:ilvl w:val="0"/>
          <w:numId w:val="7"/>
        </w:numPr>
        <w:jc w:val="both"/>
        <w:rPr>
          <w:lang w:val="fr-FR"/>
        </w:rPr>
      </w:pPr>
      <w:r>
        <w:rPr>
          <w:rtl w:val="0"/>
          <w:lang w:val="fr-FR"/>
        </w:rPr>
        <w:t>refus des conditions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accueil</w:t>
      </w:r>
    </w:p>
    <w:p>
      <w:pPr>
        <w:pStyle w:val="Normal.0"/>
        <w:numPr>
          <w:ilvl w:val="0"/>
          <w:numId w:val="7"/>
        </w:numPr>
        <w:jc w:val="both"/>
        <w:rPr>
          <w:lang w:val="fr-FR"/>
        </w:rPr>
      </w:pPr>
      <w:r>
        <w:rPr>
          <w:rtl w:val="0"/>
          <w:lang w:val="fr-FR"/>
        </w:rPr>
        <w:t xml:space="preserve">Rapo 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73" w:left="1417" w:header="720" w:footer="141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d de page"/>
      <w:tabs>
        <w:tab w:val="right" w:pos="9046"/>
        <w:tab w:val="clear" w:pos="9071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3 importé"/>
  </w:abstractNum>
  <w:abstractNum w:abstractNumId="1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2 importé"/>
  </w:abstractNum>
  <w:abstractNum w:abstractNumId="5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0"/>
      <w:shd w:val="clear" w:color="auto" w:fill="auto"/>
      <w:tabs>
        <w:tab w:val="center" w:pos="4535"/>
        <w:tab w:val="right" w:pos="9071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1">
    <w:name w:val="Titre 1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3 importé">
    <w:name w:val="Style 3 importé"/>
    <w:pPr>
      <w:numPr>
        <w:numId w:val="1"/>
      </w:numPr>
    </w:p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Lettres">
    <w:name w:val="Lettres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itations">
    <w:name w:val="Citations"/>
    <w:next w:val="Citation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57" w:line="240" w:lineRule="auto"/>
      <w:ind w:left="567" w:right="85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6">
    <w:name w:val="Heading 6"/>
    <w:next w:val="Heading 6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80"/>
      <w:kern w:val="0"/>
      <w:u w:val="single" w:color="000080"/>
      <w14:textFill>
        <w14:solidFill>
          <w14:srgbClr w14:val="000080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000080"/>
      <w:kern w:val="0"/>
      <w:sz w:val="22"/>
      <w:szCs w:val="22"/>
      <w:u w:val="single" w:color="000080"/>
      <w:lang w:val="fr-FR"/>
      <w14:textFill>
        <w14:solidFill>
          <w14:srgbClr w14:val="000080"/>
        </w14:solidFill>
      </w14:textFill>
    </w:rPr>
  </w:style>
  <w:style w:type="character" w:styleId="Hyperlink.2">
    <w:name w:val="Hyperlink.2"/>
    <w:basedOn w:val="Aucun"/>
    <w:next w:val="Hyperlink.2"/>
    <w:rPr>
      <w:outline w:val="0"/>
      <w:color w:val="000080"/>
      <w:kern w:val="0"/>
      <w:sz w:val="22"/>
      <w:szCs w:val="22"/>
      <w:u w:val="single" w:color="000080"/>
      <w:lang w:val="en-US"/>
      <w14:textFill>
        <w14:solidFill>
          <w14:srgbClr w14:val="000080"/>
        </w14:solidFill>
      </w14:textFill>
    </w:rPr>
  </w:style>
  <w:style w:type="paragraph" w:styleId="Titre 3">
    <w:name w:val="Titre 3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Garamond" w:cs="Garamond" w:hAnsi="Garamond" w:eastAsia="Garamon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singl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5"/>
      </w:numPr>
    </w:p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